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jc w:val="center"/>
        <w:outlineLvl w:val="9"/>
        <w:rPr>
          <w:b/>
          <w:sz w:val="36"/>
          <w:szCs w:val="36"/>
          <w:highlight w:val="none"/>
        </w:rPr>
      </w:pPr>
      <w:bookmarkStart w:id="0" w:name="_Toc912850347"/>
      <w:bookmarkStart w:id="1" w:name="_Toc2133703358"/>
      <w:bookmarkStart w:id="2" w:name="_Toc225083319"/>
      <w:bookmarkStart w:id="3" w:name="_Toc8910384"/>
      <w:bookmarkStart w:id="4" w:name="_Toc8831935"/>
      <w:bookmarkStart w:id="5" w:name="_Toc8749128"/>
      <w:bookmarkStart w:id="6" w:name="_Toc8827929"/>
      <w:bookmarkStart w:id="7" w:name="_Toc518997400"/>
      <w:bookmarkStart w:id="8" w:name="_Toc9255997"/>
      <w:bookmarkStart w:id="9" w:name="_Toc8830297"/>
      <w:bookmarkStart w:id="10" w:name="_Toc518993027"/>
      <w:bookmarkStart w:id="11" w:name="_Toc519000804"/>
      <w:bookmarkStart w:id="12" w:name="_Toc8831354"/>
      <w:r>
        <w:rPr>
          <w:rFonts w:hint="eastAsia"/>
          <w:b/>
          <w:sz w:val="36"/>
          <w:szCs w:val="36"/>
          <w:highlight w:val="none"/>
        </w:rPr>
        <w:t>中国证券登记结算有限责任公司深圳分公司</w:t>
      </w:r>
      <w:bookmarkEnd w:id="0"/>
      <w:bookmarkEnd w:id="1"/>
      <w:bookmarkEnd w:id="2"/>
    </w:p>
    <w:p>
      <w:pPr>
        <w:ind w:firstLine="723"/>
        <w:jc w:val="center"/>
        <w:outlineLvl w:val="9"/>
        <w:rPr>
          <w:b/>
          <w:sz w:val="36"/>
          <w:szCs w:val="36"/>
          <w:highlight w:val="none"/>
        </w:rPr>
      </w:pPr>
      <w:bookmarkStart w:id="13" w:name="_Toc176429520"/>
      <w:bookmarkStart w:id="14" w:name="_Toc1687529392"/>
      <w:bookmarkStart w:id="15" w:name="_Toc2089411918"/>
      <w:r>
        <w:rPr>
          <w:rFonts w:hint="eastAsia"/>
          <w:b/>
          <w:sz w:val="36"/>
          <w:szCs w:val="36"/>
          <w:highlight w:val="none"/>
        </w:rPr>
        <w:t>发行人业务申请表单</w:t>
      </w:r>
      <w:bookmarkEnd w:id="3"/>
      <w:bookmarkEnd w:id="4"/>
      <w:bookmarkEnd w:id="5"/>
      <w:bookmarkEnd w:id="6"/>
      <w:bookmarkEnd w:id="7"/>
      <w:bookmarkEnd w:id="8"/>
      <w:bookmarkEnd w:id="9"/>
      <w:bookmarkEnd w:id="10"/>
      <w:bookmarkEnd w:id="11"/>
      <w:bookmarkEnd w:id="12"/>
      <w:bookmarkEnd w:id="13"/>
      <w:bookmarkEnd w:id="14"/>
      <w:bookmarkEnd w:id="15"/>
    </w:p>
    <w:sdt>
      <w:sdtPr>
        <w:rPr>
          <w:rFonts w:cstheme="minorBidi"/>
          <w:b w:val="0"/>
          <w:bCs w:val="0"/>
          <w:caps w:val="0"/>
          <w:sz w:val="30"/>
          <w:szCs w:val="22"/>
          <w:highlight w:val="none"/>
          <w:lang w:val="zh-CN"/>
        </w:rPr>
        <w:id w:val="1146603"/>
        <w:docPartObj>
          <w:docPartGallery w:val="Table of Contents"/>
          <w:docPartUnique/>
        </w:docPartObj>
      </w:sdtPr>
      <w:sdtEndPr>
        <w:rPr>
          <w:rFonts w:hint="eastAsia" w:ascii="仿宋" w:hAnsi="仿宋" w:cs="仿宋"/>
          <w:b w:val="0"/>
          <w:bCs w:val="0"/>
          <w:caps w:val="0"/>
          <w:color w:val="000000" w:themeColor="text1"/>
          <w:sz w:val="24"/>
          <w:szCs w:val="24"/>
          <w:highlight w:val="none"/>
          <w:lang w:val="en-US"/>
          <w14:textFill>
            <w14:solidFill>
              <w14:schemeClr w14:val="tx1"/>
            </w14:solidFill>
          </w14:textFill>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9"/>
            <w:tabs>
              <w:tab w:val="right" w:leader="dot" w:pos="9190"/>
            </w:tabs>
          </w:pPr>
          <w:r>
            <w:rPr>
              <w:rFonts w:hint="eastAsia" w:ascii="仿宋" w:hAnsi="仿宋" w:eastAsia="仿宋" w:cs="仿宋"/>
              <w:color w:val="000000" w:themeColor="text1"/>
              <w:kern w:val="0"/>
              <w:highlight w:val="none"/>
              <w14:textFill>
                <w14:solidFill>
                  <w14:schemeClr w14:val="tx1"/>
                </w14:solidFill>
              </w14:textFill>
            </w:rPr>
            <w:fldChar w:fldCharType="begin"/>
          </w:r>
          <w:r>
            <w:rPr>
              <w:rFonts w:hint="eastAsia" w:ascii="仿宋" w:hAnsi="仿宋" w:eastAsia="仿宋" w:cs="仿宋"/>
              <w:color w:val="000000" w:themeColor="text1"/>
              <w:highlight w:val="none"/>
              <w14:textFill>
                <w14:solidFill>
                  <w14:schemeClr w14:val="tx1"/>
                </w14:solidFill>
              </w14:textFill>
            </w:rPr>
            <w:instrText xml:space="preserve"> TOC \o "1-3" \h \z \u </w:instrText>
          </w:r>
          <w:r>
            <w:rPr>
              <w:rFonts w:hint="eastAsia" w:ascii="仿宋" w:hAnsi="仿宋" w:eastAsia="仿宋" w:cs="仿宋"/>
              <w:color w:val="000000" w:themeColor="text1"/>
              <w:kern w:val="0"/>
              <w:highlight w:val="none"/>
              <w14:textFill>
                <w14:solidFill>
                  <w14:schemeClr w14:val="tx1"/>
                </w14:solidFill>
              </w14:textFill>
            </w:rPr>
            <w:fldChar w:fldCharType="separate"/>
          </w: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_Toc1283189771 </w:instrText>
          </w:r>
          <w:r>
            <w:rPr>
              <w:rFonts w:hint="eastAsia" w:ascii="仿宋" w:hAnsi="仿宋" w:eastAsia="仿宋" w:cs="仿宋"/>
              <w:szCs w:val="20"/>
              <w:highlight w:val="none"/>
            </w:rPr>
            <w:fldChar w:fldCharType="separate"/>
          </w:r>
          <w:r>
            <w:rPr>
              <w:rFonts w:hint="eastAsia"/>
              <w:highlight w:val="none"/>
            </w:rPr>
            <w:t>一、股票类业务</w:t>
          </w:r>
          <w:r>
            <w:tab/>
          </w:r>
          <w:r>
            <w:fldChar w:fldCharType="begin"/>
          </w:r>
          <w:r>
            <w:instrText xml:space="preserve"> PAGEREF _Toc1283189771 \h </w:instrText>
          </w:r>
          <w:r>
            <w:fldChar w:fldCharType="separate"/>
          </w:r>
          <w:r>
            <w:t>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_Toc160344793 </w:instrText>
          </w:r>
          <w:r>
            <w:rPr>
              <w:rFonts w:hint="eastAsia" w:ascii="仿宋" w:hAnsi="仿宋" w:eastAsia="仿宋" w:cs="仿宋"/>
              <w:szCs w:val="20"/>
              <w:highlight w:val="none"/>
            </w:rPr>
            <w:fldChar w:fldCharType="separate"/>
          </w:r>
          <w:r>
            <w:rPr>
              <w:rFonts w:hint="eastAsia"/>
              <w:highlight w:val="none"/>
            </w:rPr>
            <w:t>（一）发行登记</w:t>
          </w:r>
          <w:r>
            <w:tab/>
          </w:r>
          <w:r>
            <w:fldChar w:fldCharType="begin"/>
          </w:r>
          <w:r>
            <w:instrText xml:space="preserve"> PAGEREF _Toc160344793 \h </w:instrText>
          </w:r>
          <w:r>
            <w:fldChar w:fldCharType="separate"/>
          </w:r>
          <w:r>
            <w:t>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_Toc1950796058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 </w:t>
          </w:r>
          <w:r>
            <w:rPr>
              <w:rFonts w:hint="eastAsia" w:ascii="仿宋" w:hAnsi="仿宋"/>
              <w:highlight w:val="none"/>
              <w:lang w:eastAsia="zh-CN"/>
            </w:rPr>
            <w:t>统一用户平台用户信息申请表</w:t>
          </w:r>
          <w:r>
            <w:tab/>
          </w:r>
          <w:r>
            <w:fldChar w:fldCharType="begin"/>
          </w:r>
          <w:r>
            <w:instrText xml:space="preserve"> PAGEREF _Toc1950796058 \h </w:instrText>
          </w:r>
          <w:r>
            <w:fldChar w:fldCharType="separate"/>
          </w:r>
          <w:r>
            <w:t>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_Toc1559737768 </w:instrText>
          </w:r>
          <w:r>
            <w:rPr>
              <w:rFonts w:hint="eastAsia" w:ascii="仿宋" w:hAnsi="仿宋" w:eastAsia="仿宋" w:cs="仿宋"/>
              <w:szCs w:val="20"/>
              <w:highlight w:val="none"/>
            </w:rPr>
            <w:fldChar w:fldCharType="separate"/>
          </w:r>
          <w:r>
            <w:rPr>
              <w:rFonts w:hint="default" w:ascii="仿宋" w:hAnsi="仿宋" w:eastAsia="仿宋" w:cs="仿宋"/>
              <w:szCs w:val="32"/>
              <w:lang w:eastAsia="zh-CN"/>
            </w:rPr>
            <w:t xml:space="preserve">表单2： </w:t>
          </w:r>
          <w:r>
            <w:rPr>
              <w:rFonts w:hint="eastAsia" w:ascii="仿宋" w:hAnsi="仿宋"/>
              <w:highlight w:val="none"/>
              <w:lang w:eastAsia="zh-CN"/>
            </w:rPr>
            <w:t>关于特别表决权股份登记相关事项的申请</w:t>
          </w:r>
          <w:r>
            <w:tab/>
          </w:r>
          <w:r>
            <w:fldChar w:fldCharType="begin"/>
          </w:r>
          <w:r>
            <w:instrText xml:space="preserve"> PAGEREF _Toc1559737768 \h </w:instrText>
          </w:r>
          <w:r>
            <w:fldChar w:fldCharType="separate"/>
          </w:r>
          <w:r>
            <w:t>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_Toc2034156182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 </w:t>
          </w:r>
          <w:r>
            <w:rPr>
              <w:rFonts w:hint="eastAsia" w:ascii="仿宋" w:hAnsi="仿宋"/>
              <w:highlight w:val="none"/>
            </w:rPr>
            <w:t>未确权股份初始登记申请</w:t>
          </w:r>
          <w:r>
            <w:tab/>
          </w:r>
          <w:r>
            <w:fldChar w:fldCharType="begin"/>
          </w:r>
          <w:r>
            <w:instrText xml:space="preserve"> PAGEREF _Toc2034156182 \h </w:instrText>
          </w:r>
          <w:r>
            <w:fldChar w:fldCharType="separate"/>
          </w:r>
          <w:r>
            <w:t>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_Toc434957814 </w:instrText>
          </w:r>
          <w:r>
            <w:rPr>
              <w:rFonts w:hint="eastAsia" w:ascii="仿宋" w:hAnsi="仿宋" w:eastAsia="仿宋" w:cs="仿宋"/>
              <w:szCs w:val="20"/>
              <w:highlight w:val="none"/>
            </w:rPr>
            <w:fldChar w:fldCharType="separate"/>
          </w:r>
          <w:r>
            <w:rPr>
              <w:rFonts w:hint="default" w:ascii="仿宋" w:hAnsi="仿宋" w:eastAsia="仿宋" w:cs="仿宋"/>
              <w:kern w:val="2"/>
              <w:szCs w:val="32"/>
            </w:rPr>
            <w:t xml:space="preserve">表单4： </w:t>
          </w:r>
          <w:r>
            <w:rPr>
              <w:rFonts w:hint="eastAsia" w:ascii="仿宋" w:hAnsi="仿宋"/>
              <w:highlight w:val="none"/>
            </w:rPr>
            <w:t>未确权股份确权登记托管申请表</w:t>
          </w:r>
          <w:r>
            <w:tab/>
          </w:r>
          <w:r>
            <w:fldChar w:fldCharType="begin"/>
          </w:r>
          <w:r>
            <w:instrText xml:space="preserve"> PAGEREF _Toc434957814 \h </w:instrText>
          </w:r>
          <w:r>
            <w:fldChar w:fldCharType="separate"/>
          </w:r>
          <w:r>
            <w:t>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_Toc136819322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 </w:t>
          </w:r>
          <w:r>
            <w:rPr>
              <w:rFonts w:hint="eastAsia" w:ascii="仿宋" w:hAnsi="仿宋"/>
              <w:highlight w:val="none"/>
              <w:lang w:eastAsia="zh-CN"/>
            </w:rPr>
            <w:t>股票登记申报电子文件数据格式</w:t>
          </w:r>
          <w:r>
            <w:tab/>
          </w:r>
          <w:r>
            <w:fldChar w:fldCharType="begin"/>
          </w:r>
          <w:r>
            <w:instrText xml:space="preserve"> PAGEREF _Toc136819322 \h </w:instrText>
          </w:r>
          <w:r>
            <w:fldChar w:fldCharType="separate"/>
          </w:r>
          <w:r>
            <w:t>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_Toc1711436798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 </w:t>
          </w:r>
          <w:r>
            <w:rPr>
              <w:rFonts w:hint="eastAsia" w:ascii="仿宋" w:hAnsi="仿宋"/>
              <w:highlight w:val="none"/>
            </w:rPr>
            <w:t>超额配售证券登记申请表</w:t>
          </w:r>
          <w:r>
            <w:tab/>
          </w:r>
          <w:r>
            <w:fldChar w:fldCharType="begin"/>
          </w:r>
          <w:r>
            <w:instrText xml:space="preserve"> PAGEREF _Toc1711436798 \h </w:instrText>
          </w:r>
          <w:r>
            <w:fldChar w:fldCharType="separate"/>
          </w:r>
          <w:r>
            <w:t>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_Toc1483597377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表单7： </w:t>
          </w:r>
          <w:r>
            <w:rPr>
              <w:rFonts w:hint="eastAsia" w:ascii="仿宋" w:hAnsi="仿宋"/>
              <w:highlight w:val="none"/>
            </w:rPr>
            <w:t>向不特定对象</w:t>
          </w:r>
          <w:r>
            <w:rPr>
              <w:rFonts w:hint="eastAsia" w:ascii="仿宋" w:hAnsi="仿宋"/>
              <w:highlight w:val="none"/>
              <w:lang w:eastAsia="zh-CN"/>
            </w:rPr>
            <w:t>募集股份</w:t>
          </w:r>
          <w:r>
            <w:rPr>
              <w:rFonts w:hint="eastAsia" w:ascii="仿宋" w:hAnsi="仿宋"/>
              <w:highlight w:val="none"/>
            </w:rPr>
            <w:t>登记申请书</w:t>
          </w:r>
          <w:r>
            <w:tab/>
          </w:r>
          <w:r>
            <w:fldChar w:fldCharType="begin"/>
          </w:r>
          <w:r>
            <w:instrText xml:space="preserve"> PAGEREF _Toc1483597377 \h </w:instrText>
          </w:r>
          <w:r>
            <w:fldChar w:fldCharType="separate"/>
          </w:r>
          <w:r>
            <w:t>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_Toc949347667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表单8： </w:t>
          </w:r>
          <w:r>
            <w:rPr>
              <w:rFonts w:hint="eastAsia" w:ascii="仿宋" w:hAnsi="仿宋"/>
              <w:highlight w:val="none"/>
            </w:rPr>
            <w:t>关于获取配股认购情况的申请</w:t>
          </w:r>
          <w:r>
            <w:tab/>
          </w:r>
          <w:r>
            <w:fldChar w:fldCharType="begin"/>
          </w:r>
          <w:r>
            <w:instrText xml:space="preserve"> PAGEREF _Toc949347667 \h </w:instrText>
          </w:r>
          <w:r>
            <w:fldChar w:fldCharType="separate"/>
          </w:r>
          <w:r>
            <w:t>12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_Toc789267566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表单9： </w:t>
          </w:r>
          <w:r>
            <w:rPr>
              <w:rFonts w:hint="eastAsia" w:ascii="仿宋" w:hAnsi="仿宋"/>
              <w:highlight w:val="none"/>
            </w:rPr>
            <w:t>配股网下认购股份登记申请表</w:t>
          </w:r>
          <w:r>
            <w:tab/>
          </w:r>
          <w:r>
            <w:fldChar w:fldCharType="begin"/>
          </w:r>
          <w:r>
            <w:instrText xml:space="preserve"> PAGEREF _Toc789267566 \h </w:instrText>
          </w:r>
          <w:r>
            <w:fldChar w:fldCharType="separate"/>
          </w:r>
          <w:r>
            <w:t>13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_Toc315224861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表单10： </w:t>
          </w:r>
          <w:r>
            <w:rPr>
              <w:rFonts w:hint="eastAsia" w:ascii="仿宋" w:hAnsi="仿宋" w:eastAsia="仿宋" w:cstheme="minorBidi"/>
              <w:bCs/>
              <w:kern w:val="2"/>
              <w:szCs w:val="32"/>
              <w:highlight w:val="none"/>
              <w:lang w:val="en-US" w:eastAsia="zh-CN" w:bidi="ar"/>
            </w:rPr>
            <w:t>上市公司实施股权激励计划申请书</w:t>
          </w:r>
          <w:r>
            <w:tab/>
          </w:r>
          <w:r>
            <w:fldChar w:fldCharType="begin"/>
          </w:r>
          <w:r>
            <w:instrText xml:space="preserve"> PAGEREF _Toc315224861 \h </w:instrText>
          </w:r>
          <w:r>
            <w:fldChar w:fldCharType="separate"/>
          </w:r>
          <w:r>
            <w:t>14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_Toc1479279476 </w:instrText>
          </w:r>
          <w:r>
            <w:rPr>
              <w:rFonts w:hint="eastAsia" w:ascii="仿宋" w:hAnsi="仿宋" w:eastAsia="仿宋" w:cs="仿宋"/>
              <w:szCs w:val="20"/>
              <w:highlight w:val="none"/>
            </w:rPr>
            <w:fldChar w:fldCharType="separate"/>
          </w:r>
          <w:r>
            <w:rPr>
              <w:rFonts w:hint="eastAsia"/>
              <w:highlight w:val="none"/>
            </w:rPr>
            <w:t>（二）权益分派</w:t>
          </w:r>
          <w:r>
            <w:tab/>
          </w:r>
          <w:r>
            <w:fldChar w:fldCharType="begin"/>
          </w:r>
          <w:r>
            <w:instrText xml:space="preserve"> PAGEREF _Toc1479279476 \h </w:instrText>
          </w:r>
          <w:r>
            <w:fldChar w:fldCharType="separate"/>
          </w:r>
          <w:r>
            <w:t>15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_Toc1386161707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表单11： </w:t>
          </w:r>
          <w:r>
            <w:rPr>
              <w:rFonts w:hint="eastAsia" w:ascii="仿宋" w:hAnsi="仿宋"/>
              <w:highlight w:val="none"/>
            </w:rPr>
            <w:t>承诺</w:t>
          </w:r>
          <w:r>
            <w:rPr>
              <w:rFonts w:hint="eastAsia" w:ascii="仿宋" w:hAnsi="仿宋"/>
              <w:highlight w:val="none"/>
              <w:lang w:eastAsia="zh-CN"/>
            </w:rPr>
            <w:t>函</w:t>
          </w:r>
          <w:r>
            <w:tab/>
          </w:r>
          <w:r>
            <w:fldChar w:fldCharType="begin"/>
          </w:r>
          <w:r>
            <w:instrText xml:space="preserve"> PAGEREF _Toc1386161707 \h </w:instrText>
          </w:r>
          <w:r>
            <w:fldChar w:fldCharType="separate"/>
          </w:r>
          <w:r>
            <w:t>15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_Toc477693104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表单12： </w:t>
          </w:r>
          <w:r>
            <w:rPr>
              <w:rFonts w:hint="eastAsia" w:ascii="仿宋" w:hAnsi="仿宋"/>
              <w:highlight w:val="none"/>
            </w:rPr>
            <w:t>A股权益分派申请表</w:t>
          </w:r>
          <w:r>
            <w:tab/>
          </w:r>
          <w:r>
            <w:fldChar w:fldCharType="begin"/>
          </w:r>
          <w:r>
            <w:instrText xml:space="preserve"> PAGEREF _Toc477693104 \h </w:instrText>
          </w:r>
          <w:r>
            <w:fldChar w:fldCharType="separate"/>
          </w:r>
          <w:r>
            <w:t>16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_Toc1070358191 </w:instrText>
          </w:r>
          <w:r>
            <w:rPr>
              <w:rFonts w:hint="eastAsia" w:ascii="仿宋" w:hAnsi="仿宋" w:eastAsia="仿宋" w:cs="仿宋"/>
              <w:szCs w:val="20"/>
              <w:highlight w:val="none"/>
            </w:rPr>
            <w:fldChar w:fldCharType="separate"/>
          </w:r>
          <w:r>
            <w:rPr>
              <w:rFonts w:hint="default" w:ascii="仿宋" w:hAnsi="仿宋" w:eastAsia="仿宋" w:cs="仿宋"/>
              <w:szCs w:val="32"/>
              <w:lang w:val="en-US" w:eastAsia="zh-CN"/>
            </w:rPr>
            <w:t xml:space="preserve">表单13： </w:t>
          </w:r>
          <w:r>
            <w:rPr>
              <w:rFonts w:hint="eastAsia" w:ascii="仿宋" w:hAnsi="仿宋" w:eastAsia="仿宋" w:cstheme="minorBidi"/>
              <w:szCs w:val="32"/>
              <w:highlight w:val="none"/>
              <w:lang w:val="en-US" w:eastAsia="zh-CN"/>
            </w:rPr>
            <w:t>B股</w:t>
          </w:r>
          <w:r>
            <w:rPr>
              <w:rFonts w:hint="eastAsia" w:ascii="仿宋" w:hAnsi="仿宋" w:eastAsia="仿宋" w:cstheme="minorBidi"/>
              <w:szCs w:val="32"/>
              <w:highlight w:val="none"/>
            </w:rPr>
            <w:t>权益分派申请表</w:t>
          </w:r>
          <w:r>
            <w:tab/>
          </w:r>
          <w:r>
            <w:fldChar w:fldCharType="begin"/>
          </w:r>
          <w:r>
            <w:instrText xml:space="preserve"> PAGEREF _Toc1070358191 \h </w:instrText>
          </w:r>
          <w:r>
            <w:fldChar w:fldCharType="separate"/>
          </w:r>
          <w:r>
            <w:t>18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_Toc259161010 </w:instrText>
          </w:r>
          <w:r>
            <w:rPr>
              <w:rFonts w:hint="eastAsia" w:ascii="仿宋" w:hAnsi="仿宋" w:eastAsia="仿宋" w:cs="仿宋"/>
              <w:szCs w:val="20"/>
              <w:highlight w:val="none"/>
            </w:rPr>
            <w:fldChar w:fldCharType="separate"/>
          </w:r>
          <w:r>
            <w:rPr>
              <w:rFonts w:hint="eastAsia"/>
              <w:highlight w:val="none"/>
            </w:rPr>
            <w:t>（三）现金选择权</w:t>
          </w:r>
          <w:r>
            <w:tab/>
          </w:r>
          <w:r>
            <w:fldChar w:fldCharType="begin"/>
          </w:r>
          <w:r>
            <w:instrText xml:space="preserve"> PAGEREF _Toc259161010 \h </w:instrText>
          </w:r>
          <w:r>
            <w:fldChar w:fldCharType="separate"/>
          </w:r>
          <w:r>
            <w:t>19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_Toc908478870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表单14： </w:t>
          </w:r>
          <w:r>
            <w:rPr>
              <w:rFonts w:hint="eastAsia" w:ascii="仿宋" w:hAnsi="仿宋"/>
              <w:highlight w:val="none"/>
            </w:rPr>
            <w:t>现金选择权提供方对上市公司的授权委托书</w:t>
          </w:r>
          <w:r>
            <w:tab/>
          </w:r>
          <w:r>
            <w:fldChar w:fldCharType="begin"/>
          </w:r>
          <w:r>
            <w:instrText xml:space="preserve"> PAGEREF _Toc908478870 \h </w:instrText>
          </w:r>
          <w:r>
            <w:fldChar w:fldCharType="separate"/>
          </w:r>
          <w:r>
            <w:t>19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_Toc740845142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表单15： </w:t>
          </w:r>
          <w:r>
            <w:rPr>
              <w:rFonts w:hint="eastAsia" w:ascii="仿宋" w:hAnsi="仿宋"/>
              <w:highlight w:val="none"/>
            </w:rPr>
            <w:t>现金选择权派发申请</w:t>
          </w:r>
          <w:r>
            <w:tab/>
          </w:r>
          <w:r>
            <w:fldChar w:fldCharType="begin"/>
          </w:r>
          <w:r>
            <w:instrText xml:space="preserve"> PAGEREF _Toc740845142 \h </w:instrText>
          </w:r>
          <w:r>
            <w:fldChar w:fldCharType="separate"/>
          </w:r>
          <w:r>
            <w:t>20</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_Toc1640133922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表单16： </w:t>
          </w:r>
          <w:r>
            <w:rPr>
              <w:rFonts w:hint="eastAsia" w:ascii="仿宋" w:hAnsi="仿宋"/>
              <w:highlight w:val="none"/>
            </w:rPr>
            <w:t>行权专用证券账户开立申请表</w:t>
          </w:r>
          <w:r>
            <w:tab/>
          </w:r>
          <w:r>
            <w:fldChar w:fldCharType="begin"/>
          </w:r>
          <w:r>
            <w:instrText xml:space="preserve"> PAGEREF _Toc1640133922 \h </w:instrText>
          </w:r>
          <w:r>
            <w:fldChar w:fldCharType="separate"/>
          </w:r>
          <w:r>
            <w:t>21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_Toc822578094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表单17： </w:t>
          </w:r>
          <w:r>
            <w:rPr>
              <w:rFonts w:hint="eastAsia" w:ascii="仿宋" w:hAnsi="仿宋"/>
              <w:highlight w:val="none"/>
            </w:rPr>
            <w:t>行权专用资金交收账户开立申请表</w:t>
          </w:r>
          <w:r>
            <w:tab/>
          </w:r>
          <w:r>
            <w:fldChar w:fldCharType="begin"/>
          </w:r>
          <w:r>
            <w:instrText xml:space="preserve"> PAGEREF _Toc822578094 \h </w:instrText>
          </w:r>
          <w:r>
            <w:fldChar w:fldCharType="separate"/>
          </w:r>
          <w:r>
            <w:t>22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_Toc773551467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表单18： </w:t>
          </w:r>
          <w:r>
            <w:rPr>
              <w:rFonts w:hint="eastAsia" w:ascii="仿宋" w:hAnsi="仿宋"/>
              <w:highlight w:val="none"/>
            </w:rPr>
            <w:t>行权履约保证金保管申请</w:t>
          </w:r>
          <w:r>
            <w:tab/>
          </w:r>
          <w:r>
            <w:fldChar w:fldCharType="begin"/>
          </w:r>
          <w:r>
            <w:instrText xml:space="preserve"> PAGEREF _Toc773551467 \h </w:instrText>
          </w:r>
          <w:r>
            <w:fldChar w:fldCharType="separate"/>
          </w:r>
          <w:r>
            <w:t>23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_Toc981277236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表单19： </w:t>
          </w:r>
          <w:r>
            <w:rPr>
              <w:rFonts w:hint="eastAsia" w:ascii="仿宋" w:hAnsi="仿宋"/>
              <w:highlight w:val="none"/>
            </w:rPr>
            <w:t>将行权股份划拨至现金选择权提供方证券账户的申请</w:t>
          </w:r>
          <w:r>
            <w:tab/>
          </w:r>
          <w:r>
            <w:fldChar w:fldCharType="begin"/>
          </w:r>
          <w:r>
            <w:instrText xml:space="preserve"> PAGEREF _Toc981277236 \h </w:instrText>
          </w:r>
          <w:r>
            <w:fldChar w:fldCharType="separate"/>
          </w:r>
          <w:r>
            <w:t>24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_Toc445766872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表单20： </w:t>
          </w:r>
          <w:r>
            <w:rPr>
              <w:rFonts w:hint="eastAsia" w:ascii="仿宋" w:hAnsi="仿宋"/>
              <w:highlight w:val="none"/>
            </w:rPr>
            <w:t>行权专用证券账户注销申请表</w:t>
          </w:r>
          <w:r>
            <w:tab/>
          </w:r>
          <w:r>
            <w:fldChar w:fldCharType="begin"/>
          </w:r>
          <w:r>
            <w:instrText xml:space="preserve"> PAGEREF _Toc445766872 \h </w:instrText>
          </w:r>
          <w:r>
            <w:fldChar w:fldCharType="separate"/>
          </w:r>
          <w:r>
            <w:t>25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_Toc2132685080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表单21： </w:t>
          </w:r>
          <w:r>
            <w:rPr>
              <w:rFonts w:hint="eastAsia" w:ascii="仿宋" w:hAnsi="仿宋"/>
              <w:highlight w:val="none"/>
            </w:rPr>
            <w:t>行权履约保证金返还申请</w:t>
          </w:r>
          <w:r>
            <w:tab/>
          </w:r>
          <w:r>
            <w:fldChar w:fldCharType="begin"/>
          </w:r>
          <w:r>
            <w:instrText xml:space="preserve"> PAGEREF _Toc2132685080 \h </w:instrText>
          </w:r>
          <w:r>
            <w:fldChar w:fldCharType="separate"/>
          </w:r>
          <w:r>
            <w:t>26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_Toc2066432492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表单22： </w:t>
          </w:r>
          <w:r>
            <w:rPr>
              <w:rFonts w:hint="eastAsia" w:ascii="仿宋" w:hAnsi="仿宋"/>
              <w:highlight w:val="none"/>
            </w:rPr>
            <w:t>手工申报现金选择权行权申请</w:t>
          </w:r>
          <w:r>
            <w:tab/>
          </w:r>
          <w:r>
            <w:fldChar w:fldCharType="begin"/>
          </w:r>
          <w:r>
            <w:instrText xml:space="preserve"> PAGEREF _Toc2066432492 \h </w:instrText>
          </w:r>
          <w:r>
            <w:fldChar w:fldCharType="separate"/>
          </w:r>
          <w:r>
            <w:t>27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_Toc994291066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表单23： </w:t>
          </w:r>
          <w:r>
            <w:rPr>
              <w:rFonts w:hint="eastAsia" w:ascii="仿宋" w:hAnsi="仿宋"/>
              <w:highlight w:val="none"/>
            </w:rPr>
            <w:t>现金选择权注销申请</w:t>
          </w:r>
          <w:r>
            <w:tab/>
          </w:r>
          <w:r>
            <w:fldChar w:fldCharType="begin"/>
          </w:r>
          <w:r>
            <w:instrText xml:space="preserve"> PAGEREF _Toc994291066 \h </w:instrText>
          </w:r>
          <w:r>
            <w:fldChar w:fldCharType="separate"/>
          </w:r>
          <w:r>
            <w:t>28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_Toc1842433601 </w:instrText>
          </w:r>
          <w:r>
            <w:rPr>
              <w:rFonts w:hint="eastAsia" w:ascii="仿宋" w:hAnsi="仿宋" w:eastAsia="仿宋" w:cs="仿宋"/>
              <w:szCs w:val="20"/>
              <w:highlight w:val="none"/>
            </w:rPr>
            <w:fldChar w:fldCharType="separate"/>
          </w:r>
          <w:r>
            <w:rPr>
              <w:rFonts w:hint="eastAsia"/>
              <w:highlight w:val="none"/>
            </w:rPr>
            <w:t>（四）其他业务</w:t>
          </w:r>
          <w:r>
            <w:tab/>
          </w:r>
          <w:r>
            <w:fldChar w:fldCharType="begin"/>
          </w:r>
          <w:r>
            <w:instrText xml:space="preserve"> PAGEREF _Toc1842433601 \h </w:instrText>
          </w:r>
          <w:r>
            <w:fldChar w:fldCharType="separate"/>
          </w:r>
          <w:r>
            <w:t>29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_Toc1969309208 </w:instrText>
          </w:r>
          <w:r>
            <w:rPr>
              <w:rFonts w:hint="eastAsia" w:ascii="仿宋" w:hAnsi="仿宋" w:eastAsia="仿宋" w:cs="仿宋"/>
              <w:szCs w:val="20"/>
              <w:highlight w:val="none"/>
            </w:rPr>
            <w:fldChar w:fldCharType="separate"/>
          </w:r>
          <w:r>
            <w:rPr>
              <w:rFonts w:hint="default" w:ascii="仿宋" w:hAnsi="仿宋" w:eastAsia="仿宋" w:cs="仿宋"/>
              <w:bCs/>
              <w:szCs w:val="32"/>
              <w:lang w:eastAsia="zh-CN"/>
            </w:rPr>
            <w:t xml:space="preserve">表单24： </w:t>
          </w:r>
          <w:r>
            <w:rPr>
              <w:rFonts w:hint="eastAsia" w:ascii="仿宋" w:hAnsi="仿宋"/>
              <w:bCs/>
              <w:szCs w:val="32"/>
              <w:highlight w:val="none"/>
              <w:lang w:eastAsia="zh-CN"/>
            </w:rPr>
            <w:t>业绩承诺补偿股份过户申请</w:t>
          </w:r>
          <w:r>
            <w:tab/>
          </w:r>
          <w:r>
            <w:fldChar w:fldCharType="begin"/>
          </w:r>
          <w:r>
            <w:instrText xml:space="preserve"> PAGEREF _Toc1969309208 \h </w:instrText>
          </w:r>
          <w:r>
            <w:fldChar w:fldCharType="separate"/>
          </w:r>
          <w:r>
            <w:t>29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_Toc1902080150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表单25： </w:t>
          </w:r>
          <w:r>
            <w:rPr>
              <w:rFonts w:hint="eastAsia" w:ascii="仿宋" w:hAnsi="仿宋"/>
              <w:highlight w:val="none"/>
            </w:rPr>
            <w:t>上市公司注销实物股票申请</w:t>
          </w:r>
          <w:r>
            <w:tab/>
          </w:r>
          <w:r>
            <w:fldChar w:fldCharType="begin"/>
          </w:r>
          <w:r>
            <w:instrText xml:space="preserve"> PAGEREF _Toc1902080150 \h </w:instrText>
          </w:r>
          <w:r>
            <w:fldChar w:fldCharType="separate"/>
          </w:r>
          <w:r>
            <w:t>30</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_Toc1745012795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表单26： </w:t>
          </w:r>
          <w:r>
            <w:rPr>
              <w:rFonts w:hint="eastAsia" w:ascii="仿宋" w:hAnsi="仿宋"/>
              <w:highlight w:val="none"/>
            </w:rPr>
            <w:t>股票遗失作废声明</w:t>
          </w:r>
          <w:r>
            <w:tab/>
          </w:r>
          <w:r>
            <w:fldChar w:fldCharType="begin"/>
          </w:r>
          <w:r>
            <w:instrText xml:space="preserve"> PAGEREF _Toc1745012795 \h </w:instrText>
          </w:r>
          <w:r>
            <w:fldChar w:fldCharType="separate"/>
          </w:r>
          <w:r>
            <w:t>31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_Toc1105015331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表单27： </w:t>
          </w:r>
          <w:r>
            <w:rPr>
              <w:rFonts w:hint="eastAsia" w:ascii="仿宋" w:hAnsi="仿宋"/>
              <w:highlight w:val="none"/>
            </w:rPr>
            <w:t>限售股份解除限售承诺函</w:t>
          </w:r>
          <w:r>
            <w:tab/>
          </w:r>
          <w:r>
            <w:fldChar w:fldCharType="begin"/>
          </w:r>
          <w:r>
            <w:instrText xml:space="preserve"> PAGEREF _Toc1105015331 \h </w:instrText>
          </w:r>
          <w:r>
            <w:fldChar w:fldCharType="separate"/>
          </w:r>
          <w:r>
            <w:t>32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_Toc2062424943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表单28： </w:t>
          </w:r>
          <w:r>
            <w:rPr>
              <w:rFonts w:hint="eastAsia" w:ascii="仿宋" w:hAnsi="仿宋"/>
              <w:highlight w:val="none"/>
            </w:rPr>
            <w:t>垫付对价偿还授权委托书</w:t>
          </w:r>
          <w:r>
            <w:tab/>
          </w:r>
          <w:r>
            <w:fldChar w:fldCharType="begin"/>
          </w:r>
          <w:r>
            <w:instrText xml:space="preserve"> PAGEREF _Toc2062424943 \h </w:instrText>
          </w:r>
          <w:r>
            <w:fldChar w:fldCharType="separate"/>
          </w:r>
          <w:r>
            <w:t>33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_Toc1548325205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表单29： </w:t>
          </w:r>
          <w:r>
            <w:rPr>
              <w:rFonts w:hint="eastAsia" w:ascii="仿宋" w:hAnsi="仿宋"/>
              <w:highlight w:val="none"/>
            </w:rPr>
            <w:t>已登记未托管股份指定托管单元申请表</w:t>
          </w:r>
          <w:r>
            <w:tab/>
          </w:r>
          <w:r>
            <w:fldChar w:fldCharType="begin"/>
          </w:r>
          <w:r>
            <w:instrText xml:space="preserve"> PAGEREF _Toc1548325205 \h </w:instrText>
          </w:r>
          <w:r>
            <w:fldChar w:fldCharType="separate"/>
          </w:r>
          <w:r>
            <w:t>34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_Toc517269451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表单30： </w:t>
          </w:r>
          <w:r>
            <w:rPr>
              <w:rFonts w:hint="eastAsia" w:ascii="仿宋" w:hAnsi="仿宋"/>
              <w:highlight w:val="none"/>
            </w:rPr>
            <w:t>特定股东充分知晓并同意本次回购注销业务的承诺函</w:t>
          </w:r>
          <w:r>
            <w:tab/>
          </w:r>
          <w:r>
            <w:fldChar w:fldCharType="begin"/>
          </w:r>
          <w:r>
            <w:instrText xml:space="preserve"> PAGEREF _Toc517269451 \h </w:instrText>
          </w:r>
          <w:r>
            <w:fldChar w:fldCharType="separate"/>
          </w:r>
          <w:r>
            <w:t>35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_Toc1949097477 </w:instrText>
          </w:r>
          <w:r>
            <w:rPr>
              <w:rFonts w:hint="eastAsia" w:ascii="仿宋" w:hAnsi="仿宋" w:eastAsia="仿宋" w:cs="仿宋"/>
              <w:szCs w:val="20"/>
              <w:highlight w:val="none"/>
            </w:rPr>
            <w:fldChar w:fldCharType="separate"/>
          </w:r>
          <w:r>
            <w:rPr>
              <w:rFonts w:hint="default" w:ascii="仿宋" w:hAnsi="仿宋" w:eastAsia="仿宋" w:cs="仿宋"/>
              <w:bCs/>
              <w:szCs w:val="32"/>
              <w:lang w:eastAsia="zh-CN"/>
            </w:rPr>
            <w:t xml:space="preserve">表单31： </w:t>
          </w:r>
          <w:r>
            <w:rPr>
              <w:rFonts w:hint="eastAsia" w:ascii="仿宋" w:hAnsi="仿宋" w:eastAsia="仿宋" w:cstheme="minorBidi"/>
              <w:bCs/>
              <w:szCs w:val="32"/>
              <w:highlight w:val="none"/>
              <w:lang w:eastAsia="zh-CN"/>
            </w:rPr>
            <w:t>退市板块登记数据初步转换申请及数据使用承诺</w:t>
          </w:r>
          <w:r>
            <w:tab/>
          </w:r>
          <w:r>
            <w:fldChar w:fldCharType="begin"/>
          </w:r>
          <w:r>
            <w:instrText xml:space="preserve"> PAGEREF _Toc1949097477 \h </w:instrText>
          </w:r>
          <w:r>
            <w:fldChar w:fldCharType="separate"/>
          </w:r>
          <w:r>
            <w:t>36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_Toc1983283020 </w:instrText>
          </w:r>
          <w:r>
            <w:rPr>
              <w:rFonts w:hint="eastAsia" w:ascii="仿宋" w:hAnsi="仿宋" w:eastAsia="仿宋" w:cs="仿宋"/>
              <w:szCs w:val="20"/>
              <w:highlight w:val="none"/>
            </w:rPr>
            <w:fldChar w:fldCharType="separate"/>
          </w:r>
          <w:r>
            <w:rPr>
              <w:rFonts w:hint="default" w:ascii="仿宋" w:hAnsi="仿宋" w:eastAsia="仿宋" w:cs="仿宋"/>
              <w:bCs/>
              <w:szCs w:val="32"/>
              <w:lang w:eastAsia="zh-CN"/>
            </w:rPr>
            <w:t xml:space="preserve">表单32： </w:t>
          </w:r>
          <w:r>
            <w:rPr>
              <w:rFonts w:hint="eastAsia" w:ascii="仿宋" w:hAnsi="仿宋" w:eastAsia="仿宋" w:cstheme="minorBidi"/>
              <w:bCs/>
              <w:szCs w:val="32"/>
              <w:highlight w:val="none"/>
              <w:lang w:eastAsia="zh-CN"/>
            </w:rPr>
            <w:t>关于移交质押、司法冻结和轮候冻结现金红利数据的申请</w:t>
          </w:r>
          <w:r>
            <w:tab/>
          </w:r>
          <w:r>
            <w:fldChar w:fldCharType="begin"/>
          </w:r>
          <w:r>
            <w:instrText xml:space="preserve"> PAGEREF _Toc1983283020 \h </w:instrText>
          </w:r>
          <w:r>
            <w:fldChar w:fldCharType="separate"/>
          </w:r>
          <w:r>
            <w:t>37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_Toc654088773 </w:instrText>
          </w:r>
          <w:r>
            <w:rPr>
              <w:rFonts w:hint="eastAsia" w:ascii="仿宋" w:hAnsi="仿宋" w:eastAsia="仿宋" w:cs="仿宋"/>
              <w:szCs w:val="20"/>
              <w:highlight w:val="none"/>
            </w:rPr>
            <w:fldChar w:fldCharType="separate"/>
          </w:r>
          <w:r>
            <w:rPr>
              <w:rFonts w:hint="eastAsia"/>
              <w:highlight w:val="none"/>
            </w:rPr>
            <w:t>二、基金类业务</w:t>
          </w:r>
          <w:r>
            <w:tab/>
          </w:r>
          <w:r>
            <w:fldChar w:fldCharType="begin"/>
          </w:r>
          <w:r>
            <w:instrText xml:space="preserve"> PAGEREF _Toc654088773 \h </w:instrText>
          </w:r>
          <w:r>
            <w:fldChar w:fldCharType="separate"/>
          </w:r>
          <w:r>
            <w:t>38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_Toc1513050627 </w:instrText>
          </w:r>
          <w:r>
            <w:rPr>
              <w:rFonts w:hint="eastAsia" w:ascii="仿宋" w:hAnsi="仿宋" w:eastAsia="仿宋" w:cs="仿宋"/>
              <w:szCs w:val="20"/>
              <w:highlight w:val="none"/>
            </w:rPr>
            <w:fldChar w:fldCharType="separate"/>
          </w:r>
          <w:r>
            <w:rPr>
              <w:rFonts w:hint="eastAsia"/>
              <w:highlight w:val="none"/>
            </w:rPr>
            <w:t>（一）发行登记</w:t>
          </w:r>
          <w:r>
            <w:tab/>
          </w:r>
          <w:r>
            <w:fldChar w:fldCharType="begin"/>
          </w:r>
          <w:r>
            <w:instrText xml:space="preserve"> PAGEREF _Toc1513050627 \h </w:instrText>
          </w:r>
          <w:r>
            <w:fldChar w:fldCharType="separate"/>
          </w:r>
          <w:r>
            <w:t>38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_Toc1319396749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表单33： </w:t>
          </w:r>
          <w:r>
            <w:rPr>
              <w:rFonts w:hint="eastAsia" w:ascii="仿宋" w:hAnsi="仿宋"/>
              <w:highlight w:val="none"/>
            </w:rPr>
            <w:t>证券投资基金网上发售末日确认比例通知书</w:t>
          </w:r>
          <w:r>
            <w:tab/>
          </w:r>
          <w:r>
            <w:fldChar w:fldCharType="begin"/>
          </w:r>
          <w:r>
            <w:instrText xml:space="preserve"> PAGEREF _Toc1319396749 \h </w:instrText>
          </w:r>
          <w:r>
            <w:fldChar w:fldCharType="separate"/>
          </w:r>
          <w:r>
            <w:t>38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_Toc1603436441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表单34： </w:t>
          </w:r>
          <w:r>
            <w:rPr>
              <w:rFonts w:hint="default" w:ascii="仿宋" w:hAnsi="仿宋"/>
              <w:highlight w:val="none"/>
              <w:lang w:val="en-US"/>
            </w:rPr>
            <w:t>LOF</w:t>
          </w:r>
          <w:r>
            <w:rPr>
              <w:rFonts w:hint="eastAsia" w:ascii="仿宋" w:hAnsi="仿宋"/>
              <w:highlight w:val="none"/>
            </w:rPr>
            <w:t>基金发行部分认购无效处理及认购资金退款委托函</w:t>
          </w:r>
          <w:r>
            <w:tab/>
          </w:r>
          <w:r>
            <w:fldChar w:fldCharType="begin"/>
          </w:r>
          <w:r>
            <w:instrText xml:space="preserve"> PAGEREF _Toc1603436441 \h </w:instrText>
          </w:r>
          <w:r>
            <w:fldChar w:fldCharType="separate"/>
          </w:r>
          <w:r>
            <w:t>39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_Toc154834546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表单35： </w:t>
          </w:r>
          <w:r>
            <w:rPr>
              <w:rFonts w:hint="eastAsia" w:ascii="仿宋" w:hAnsi="仿宋"/>
              <w:highlight w:val="none"/>
            </w:rPr>
            <w:t>指定联络人授权委托书</w:t>
          </w:r>
          <w:r>
            <w:tab/>
          </w:r>
          <w:r>
            <w:fldChar w:fldCharType="begin"/>
          </w:r>
          <w:r>
            <w:instrText xml:space="preserve"> PAGEREF _Toc154834546 \h </w:instrText>
          </w:r>
          <w:r>
            <w:fldChar w:fldCharType="separate"/>
          </w:r>
          <w:r>
            <w:t>41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_Toc1634621610 </w:instrText>
          </w:r>
          <w:r>
            <w:rPr>
              <w:rFonts w:hint="eastAsia" w:ascii="仿宋" w:hAnsi="仿宋" w:eastAsia="仿宋" w:cs="仿宋"/>
              <w:szCs w:val="20"/>
              <w:highlight w:val="none"/>
            </w:rPr>
            <w:fldChar w:fldCharType="separate"/>
          </w:r>
          <w:r>
            <w:rPr>
              <w:rFonts w:hint="default" w:ascii="仿宋" w:hAnsi="仿宋" w:eastAsia="仿宋" w:cs="仿宋"/>
              <w:szCs w:val="32"/>
              <w:lang w:eastAsia="zh-CN"/>
            </w:rPr>
            <w:t xml:space="preserve">表单36： </w:t>
          </w:r>
          <w:r>
            <w:rPr>
              <w:rFonts w:hint="eastAsia" w:ascii="仿宋" w:hAnsi="仿宋" w:eastAsia="仿宋"/>
              <w:szCs w:val="32"/>
              <w:highlight w:val="none"/>
              <w:lang w:eastAsia="zh-CN"/>
            </w:rPr>
            <w:t>公募基础设施</w:t>
          </w:r>
          <w:r>
            <w:rPr>
              <w:rFonts w:hint="eastAsia" w:ascii="仿宋" w:hAnsi="仿宋" w:eastAsia="仿宋"/>
              <w:szCs w:val="32"/>
              <w:highlight w:val="none"/>
            </w:rPr>
            <w:t>证券投资基金</w:t>
          </w:r>
          <w:r>
            <w:rPr>
              <w:rFonts w:hint="eastAsia" w:ascii="仿宋" w:hAnsi="仿宋" w:eastAsia="仿宋"/>
              <w:szCs w:val="32"/>
              <w:highlight w:val="none"/>
              <w:lang w:eastAsia="zh-CN"/>
            </w:rPr>
            <w:t>（</w:t>
          </w:r>
          <w:r>
            <w:rPr>
              <w:rFonts w:hint="eastAsia" w:ascii="仿宋" w:hAnsi="仿宋" w:eastAsia="仿宋"/>
              <w:szCs w:val="32"/>
              <w:highlight w:val="none"/>
              <w:lang w:val="en-US" w:eastAsia="zh-CN"/>
            </w:rPr>
            <w:t>REITs</w:t>
          </w:r>
          <w:r>
            <w:rPr>
              <w:rFonts w:hint="eastAsia" w:ascii="仿宋" w:hAnsi="仿宋" w:eastAsia="仿宋"/>
              <w:szCs w:val="32"/>
              <w:highlight w:val="none"/>
              <w:lang w:eastAsia="zh-CN"/>
            </w:rPr>
            <w:t>）定向扩募</w:t>
          </w:r>
          <w:r>
            <w:rPr>
              <w:rFonts w:hint="eastAsia" w:ascii="仿宋" w:hAnsi="仿宋" w:eastAsia="仿宋"/>
              <w:szCs w:val="32"/>
              <w:highlight w:val="none"/>
            </w:rPr>
            <w:t>份额登记申请表</w:t>
          </w:r>
          <w:r>
            <w:tab/>
          </w:r>
          <w:r>
            <w:fldChar w:fldCharType="begin"/>
          </w:r>
          <w:r>
            <w:instrText xml:space="preserve"> PAGEREF _Toc1634621610 \h </w:instrText>
          </w:r>
          <w:r>
            <w:fldChar w:fldCharType="separate"/>
          </w:r>
          <w:r>
            <w:t>42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_Toc935232269 </w:instrText>
          </w:r>
          <w:r>
            <w:rPr>
              <w:rFonts w:hint="eastAsia" w:ascii="仿宋" w:hAnsi="仿宋" w:eastAsia="仿宋" w:cs="仿宋"/>
              <w:szCs w:val="20"/>
              <w:highlight w:val="none"/>
            </w:rPr>
            <w:fldChar w:fldCharType="separate"/>
          </w:r>
          <w:r>
            <w:rPr>
              <w:rFonts w:hint="default" w:ascii="仿宋" w:hAnsi="仿宋" w:eastAsia="仿宋" w:cs="仿宋"/>
              <w:szCs w:val="32"/>
              <w:lang w:eastAsia="zh-CN"/>
            </w:rPr>
            <w:t xml:space="preserve">表单37： </w:t>
          </w:r>
          <w:r>
            <w:rPr>
              <w:rFonts w:hint="eastAsia" w:ascii="仿宋" w:hAnsi="仿宋" w:eastAsia="仿宋"/>
              <w:szCs w:val="32"/>
              <w:highlight w:val="none"/>
              <w:lang w:eastAsia="zh-CN"/>
            </w:rPr>
            <w:t>公募基础设施</w:t>
          </w:r>
          <w:r>
            <w:rPr>
              <w:rFonts w:hint="eastAsia" w:ascii="仿宋" w:hAnsi="仿宋" w:eastAsia="仿宋"/>
              <w:szCs w:val="32"/>
              <w:highlight w:val="none"/>
            </w:rPr>
            <w:t>证券投资基金</w:t>
          </w:r>
          <w:r>
            <w:rPr>
              <w:rFonts w:hint="eastAsia" w:ascii="仿宋" w:hAnsi="仿宋" w:eastAsia="仿宋"/>
              <w:szCs w:val="32"/>
              <w:highlight w:val="none"/>
              <w:lang w:eastAsia="zh-CN"/>
            </w:rPr>
            <w:t>（</w:t>
          </w:r>
          <w:r>
            <w:rPr>
              <w:rFonts w:hint="eastAsia" w:ascii="仿宋" w:hAnsi="仿宋" w:eastAsia="仿宋"/>
              <w:szCs w:val="32"/>
              <w:highlight w:val="none"/>
              <w:lang w:val="en-US" w:eastAsia="zh-CN"/>
            </w:rPr>
            <w:t>REITs</w:t>
          </w:r>
          <w:r>
            <w:rPr>
              <w:rFonts w:hint="eastAsia" w:ascii="仿宋" w:hAnsi="仿宋" w:eastAsia="仿宋"/>
              <w:szCs w:val="32"/>
              <w:highlight w:val="none"/>
              <w:lang w:eastAsia="zh-CN"/>
            </w:rPr>
            <w:t>）</w:t>
          </w:r>
          <w:r>
            <w:rPr>
              <w:rFonts w:hint="eastAsia" w:ascii="仿宋" w:hAnsi="仿宋"/>
              <w:szCs w:val="32"/>
              <w:highlight w:val="none"/>
              <w:lang w:eastAsia="zh-CN"/>
            </w:rPr>
            <w:t>向不特定对象扩募</w:t>
          </w:r>
          <w:r>
            <w:rPr>
              <w:rFonts w:hint="eastAsia" w:ascii="仿宋" w:hAnsi="仿宋" w:eastAsia="仿宋"/>
              <w:szCs w:val="32"/>
              <w:highlight w:val="none"/>
            </w:rPr>
            <w:t>份额登记申请表</w:t>
          </w:r>
          <w:r>
            <w:tab/>
          </w:r>
          <w:r>
            <w:fldChar w:fldCharType="begin"/>
          </w:r>
          <w:r>
            <w:instrText xml:space="preserve"> PAGEREF _Toc935232269 \h </w:instrText>
          </w:r>
          <w:r>
            <w:fldChar w:fldCharType="separate"/>
          </w:r>
          <w:r>
            <w:t>43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_Toc1540996253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表单38： </w:t>
          </w:r>
          <w:r>
            <w:rPr>
              <w:rFonts w:hint="eastAsia" w:ascii="仿宋" w:hAnsi="仿宋"/>
              <w:highlight w:val="none"/>
            </w:rPr>
            <w:t>单市场ETF认购组合证券</w:t>
          </w:r>
          <w:r>
            <w:rPr>
              <w:rFonts w:hint="eastAsia" w:ascii="仿宋" w:hAnsi="仿宋"/>
              <w:highlight w:val="none"/>
              <w:lang w:eastAsia="zh-CN"/>
            </w:rPr>
            <w:t>第一次过户</w:t>
          </w:r>
          <w:r>
            <w:rPr>
              <w:rFonts w:hint="eastAsia" w:ascii="仿宋" w:hAnsi="仿宋"/>
              <w:highlight w:val="none"/>
            </w:rPr>
            <w:t>申请表</w:t>
          </w:r>
          <w:r>
            <w:tab/>
          </w:r>
          <w:r>
            <w:fldChar w:fldCharType="begin"/>
          </w:r>
          <w:r>
            <w:instrText xml:space="preserve"> PAGEREF _Toc1540996253 \h </w:instrText>
          </w:r>
          <w:r>
            <w:fldChar w:fldCharType="separate"/>
          </w:r>
          <w:r>
            <w:t>44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_Toc2112314715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表单39： </w:t>
          </w:r>
          <w:r>
            <w:rPr>
              <w:rFonts w:hint="eastAsia" w:ascii="仿宋" w:hAnsi="仿宋"/>
              <w:highlight w:val="none"/>
            </w:rPr>
            <w:t>证券投资基金网上认购资金利息折份额登记申请书</w:t>
          </w:r>
          <w:r>
            <w:tab/>
          </w:r>
          <w:r>
            <w:fldChar w:fldCharType="begin"/>
          </w:r>
          <w:r>
            <w:instrText xml:space="preserve"> PAGEREF _Toc2112314715 \h </w:instrText>
          </w:r>
          <w:r>
            <w:fldChar w:fldCharType="separate"/>
          </w:r>
          <w:r>
            <w:t>46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_Toc2005590460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表单40： </w:t>
          </w:r>
          <w:r>
            <w:rPr>
              <w:rFonts w:hint="eastAsia" w:ascii="仿宋" w:hAnsi="仿宋"/>
              <w:highlight w:val="none"/>
              <w:lang w:eastAsia="zh-CN"/>
            </w:rPr>
            <w:t>单市场</w:t>
          </w:r>
          <w:r>
            <w:rPr>
              <w:rFonts w:hint="eastAsia" w:ascii="仿宋" w:hAnsi="仿宋"/>
              <w:highlight w:val="none"/>
            </w:rPr>
            <w:t>ETF认购组合证券第一次过户数据</w:t>
          </w:r>
          <w:r>
            <w:rPr>
              <w:rFonts w:hint="eastAsia" w:ascii="仿宋" w:hAnsi="仿宋"/>
              <w:highlight w:val="none"/>
              <w:lang w:eastAsia="zh-CN"/>
            </w:rPr>
            <w:t>填写</w:t>
          </w:r>
          <w:r>
            <w:rPr>
              <w:rFonts w:hint="eastAsia" w:ascii="仿宋" w:hAnsi="仿宋"/>
              <w:highlight w:val="none"/>
            </w:rPr>
            <w:t>说明</w:t>
          </w:r>
          <w:r>
            <w:tab/>
          </w:r>
          <w:r>
            <w:fldChar w:fldCharType="begin"/>
          </w:r>
          <w:r>
            <w:instrText xml:space="preserve"> PAGEREF _Toc2005590460 \h </w:instrText>
          </w:r>
          <w:r>
            <w:fldChar w:fldCharType="separate"/>
          </w:r>
          <w:r>
            <w:t>47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_Toc1800157263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表单41： </w:t>
          </w:r>
          <w:r>
            <w:rPr>
              <w:rFonts w:hint="eastAsia" w:ascii="仿宋" w:hAnsi="仿宋"/>
              <w:highlight w:val="none"/>
            </w:rPr>
            <w:t>单市场ETF认购组合证券</w:t>
          </w:r>
          <w:r>
            <w:rPr>
              <w:rFonts w:hint="eastAsia" w:ascii="仿宋" w:hAnsi="仿宋"/>
              <w:highlight w:val="none"/>
              <w:lang w:eastAsia="zh-CN"/>
            </w:rPr>
            <w:t>第二次过户</w:t>
          </w:r>
          <w:r>
            <w:rPr>
              <w:rFonts w:hint="eastAsia" w:ascii="仿宋" w:hAnsi="仿宋"/>
              <w:highlight w:val="none"/>
            </w:rPr>
            <w:t>申请表</w:t>
          </w:r>
          <w:r>
            <w:tab/>
          </w:r>
          <w:r>
            <w:fldChar w:fldCharType="begin"/>
          </w:r>
          <w:r>
            <w:instrText xml:space="preserve"> PAGEREF _Toc1800157263 \h </w:instrText>
          </w:r>
          <w:r>
            <w:fldChar w:fldCharType="separate"/>
          </w:r>
          <w:r>
            <w:t>48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_Toc873309937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表单42： </w:t>
          </w:r>
          <w:r>
            <w:rPr>
              <w:rFonts w:hint="eastAsia" w:ascii="仿宋" w:hAnsi="仿宋"/>
              <w:highlight w:val="none"/>
              <w:lang w:eastAsia="zh-CN"/>
            </w:rPr>
            <w:t>单市场</w:t>
          </w:r>
          <w:r>
            <w:rPr>
              <w:rFonts w:hint="eastAsia" w:ascii="仿宋" w:hAnsi="仿宋"/>
              <w:highlight w:val="none"/>
            </w:rPr>
            <w:t>ETF认购组合证券第二次过户数据</w:t>
          </w:r>
          <w:r>
            <w:rPr>
              <w:rFonts w:hint="eastAsia" w:ascii="仿宋" w:hAnsi="仿宋"/>
              <w:highlight w:val="none"/>
              <w:lang w:eastAsia="zh-CN"/>
            </w:rPr>
            <w:t>填写</w:t>
          </w:r>
          <w:r>
            <w:rPr>
              <w:rFonts w:hint="eastAsia" w:ascii="仿宋" w:hAnsi="仿宋"/>
              <w:highlight w:val="none"/>
            </w:rPr>
            <w:t>说明</w:t>
          </w:r>
          <w:r>
            <w:tab/>
          </w:r>
          <w:r>
            <w:fldChar w:fldCharType="begin"/>
          </w:r>
          <w:r>
            <w:instrText xml:space="preserve"> PAGEREF _Toc873309937 \h </w:instrText>
          </w:r>
          <w:r>
            <w:fldChar w:fldCharType="separate"/>
          </w:r>
          <w:r>
            <w:t>49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_Toc598951954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表单43： </w:t>
          </w:r>
          <w:r>
            <w:rPr>
              <w:rFonts w:hint="eastAsia" w:ascii="仿宋" w:hAnsi="仿宋"/>
              <w:highlight w:val="none"/>
            </w:rPr>
            <w:t>ETF证券账户及托管单元（主交易单元）信息申报表</w:t>
          </w:r>
          <w:r>
            <w:tab/>
          </w:r>
          <w:r>
            <w:fldChar w:fldCharType="begin"/>
          </w:r>
          <w:r>
            <w:instrText xml:space="preserve"> PAGEREF _Toc598951954 \h </w:instrText>
          </w:r>
          <w:r>
            <w:fldChar w:fldCharType="separate"/>
          </w:r>
          <w:r>
            <w:t>50</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_Toc1292807537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表单44： </w:t>
          </w:r>
          <w:r>
            <w:rPr>
              <w:rFonts w:hint="eastAsia" w:ascii="仿宋" w:hAnsi="仿宋"/>
              <w:highlight w:val="none"/>
            </w:rPr>
            <w:t>权益转移申请表</w:t>
          </w:r>
          <w:r>
            <w:tab/>
          </w:r>
          <w:r>
            <w:fldChar w:fldCharType="begin"/>
          </w:r>
          <w:r>
            <w:instrText xml:space="preserve"> PAGEREF _Toc1292807537 \h </w:instrText>
          </w:r>
          <w:r>
            <w:fldChar w:fldCharType="separate"/>
          </w:r>
          <w:r>
            <w:t>51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_Toc1695888031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表单45： </w:t>
          </w:r>
          <w:r>
            <w:rPr>
              <w:rFonts w:hint="eastAsia" w:ascii="仿宋" w:hAnsi="仿宋"/>
              <w:highlight w:val="none"/>
            </w:rPr>
            <w:t>ETF基金份额</w:t>
          </w:r>
          <w:r>
            <w:rPr>
              <w:rFonts w:hint="eastAsia" w:ascii="仿宋" w:hAnsi="仿宋"/>
              <w:highlight w:val="none"/>
              <w:lang w:val="en-US" w:eastAsia="zh-CN"/>
            </w:rPr>
            <w:t>标准化转换</w:t>
          </w:r>
          <w:r>
            <w:rPr>
              <w:rFonts w:hint="eastAsia" w:ascii="仿宋" w:hAnsi="仿宋"/>
              <w:highlight w:val="none"/>
            </w:rPr>
            <w:t>申请表</w:t>
          </w:r>
          <w:r>
            <w:tab/>
          </w:r>
          <w:r>
            <w:fldChar w:fldCharType="begin"/>
          </w:r>
          <w:r>
            <w:instrText xml:space="preserve"> PAGEREF _Toc1695888031 \h </w:instrText>
          </w:r>
          <w:r>
            <w:fldChar w:fldCharType="separate"/>
          </w:r>
          <w:r>
            <w:t>52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_Toc1372503422 </w:instrText>
          </w:r>
          <w:r>
            <w:rPr>
              <w:rFonts w:hint="eastAsia" w:ascii="仿宋" w:hAnsi="仿宋" w:eastAsia="仿宋" w:cs="仿宋"/>
              <w:szCs w:val="20"/>
              <w:highlight w:val="none"/>
            </w:rPr>
            <w:fldChar w:fldCharType="separate"/>
          </w:r>
          <w:r>
            <w:rPr>
              <w:rFonts w:hint="eastAsia"/>
              <w:highlight w:val="none"/>
            </w:rPr>
            <w:t>（二）现金红利</w:t>
          </w:r>
          <w:r>
            <w:tab/>
          </w:r>
          <w:r>
            <w:fldChar w:fldCharType="begin"/>
          </w:r>
          <w:r>
            <w:instrText xml:space="preserve"> PAGEREF _Toc1372503422 \h </w:instrText>
          </w:r>
          <w:r>
            <w:fldChar w:fldCharType="separate"/>
          </w:r>
          <w:r>
            <w:t>53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_Toc126601125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表单46： </w:t>
          </w:r>
          <w:r>
            <w:rPr>
              <w:rFonts w:hint="eastAsia" w:ascii="仿宋" w:hAnsi="仿宋"/>
              <w:highlight w:val="none"/>
            </w:rPr>
            <w:t>集合资产管理计划现金红利分派申请表</w:t>
          </w:r>
          <w:r>
            <w:tab/>
          </w:r>
          <w:r>
            <w:fldChar w:fldCharType="begin"/>
          </w:r>
          <w:r>
            <w:instrText xml:space="preserve"> PAGEREF _Toc126601125 \h </w:instrText>
          </w:r>
          <w:r>
            <w:fldChar w:fldCharType="separate"/>
          </w:r>
          <w:r>
            <w:t>53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_Toc2141654904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表单47： </w:t>
          </w:r>
          <w:r>
            <w:rPr>
              <w:rFonts w:hint="eastAsia" w:ascii="仿宋" w:hAnsi="仿宋"/>
              <w:highlight w:val="none"/>
            </w:rPr>
            <w:t>创新型封闭式基金场内份额现金红利分派申请表</w:t>
          </w:r>
          <w:r>
            <w:tab/>
          </w:r>
          <w:r>
            <w:fldChar w:fldCharType="begin"/>
          </w:r>
          <w:r>
            <w:instrText xml:space="preserve"> PAGEREF _Toc2141654904 \h </w:instrText>
          </w:r>
          <w:r>
            <w:fldChar w:fldCharType="separate"/>
          </w:r>
          <w:r>
            <w:t>54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_Toc1357704854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表单48： </w:t>
          </w:r>
          <w:r>
            <w:rPr>
              <w:rFonts w:hint="eastAsia" w:ascii="仿宋" w:hAnsi="仿宋"/>
              <w:highlight w:val="none"/>
            </w:rPr>
            <w:t>基础设施基金现金红利分派申请表</w:t>
          </w:r>
          <w:r>
            <w:tab/>
          </w:r>
          <w:r>
            <w:fldChar w:fldCharType="begin"/>
          </w:r>
          <w:r>
            <w:instrText xml:space="preserve"> PAGEREF _Toc1357704854 \h </w:instrText>
          </w:r>
          <w:r>
            <w:fldChar w:fldCharType="separate"/>
          </w:r>
          <w:r>
            <w:t>55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_Toc45549970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表单49： </w:t>
          </w:r>
          <w:r>
            <w:rPr>
              <w:rFonts w:hint="eastAsia" w:ascii="仿宋" w:hAnsi="仿宋"/>
              <w:highlight w:val="none"/>
            </w:rPr>
            <w:t>封闭式基金现金红利分派申请表</w:t>
          </w:r>
          <w:r>
            <w:tab/>
          </w:r>
          <w:r>
            <w:fldChar w:fldCharType="begin"/>
          </w:r>
          <w:r>
            <w:instrText xml:space="preserve"> PAGEREF _Toc45549970 \h </w:instrText>
          </w:r>
          <w:r>
            <w:fldChar w:fldCharType="separate"/>
          </w:r>
          <w:r>
            <w:t>56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_Toc988462322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表单50： </w:t>
          </w:r>
          <w:r>
            <w:rPr>
              <w:rFonts w:hint="eastAsia" w:ascii="仿宋" w:hAnsi="仿宋"/>
              <w:highlight w:val="none"/>
            </w:rPr>
            <w:t>开放式基金现金红利分派申请表</w:t>
          </w:r>
          <w:r>
            <w:tab/>
          </w:r>
          <w:r>
            <w:fldChar w:fldCharType="begin"/>
          </w:r>
          <w:r>
            <w:instrText xml:space="preserve"> PAGEREF _Toc988462322 \h </w:instrText>
          </w:r>
          <w:r>
            <w:fldChar w:fldCharType="separate"/>
          </w:r>
          <w:r>
            <w:t>57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_Toc1052654807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表单51： </w:t>
          </w:r>
          <w:r>
            <w:rPr>
              <w:rFonts w:hint="eastAsia" w:ascii="仿宋" w:hAnsi="仿宋"/>
              <w:highlight w:val="none"/>
            </w:rPr>
            <w:t>ETF现金红利分派申请表</w:t>
          </w:r>
          <w:r>
            <w:tab/>
          </w:r>
          <w:r>
            <w:fldChar w:fldCharType="begin"/>
          </w:r>
          <w:r>
            <w:instrText xml:space="preserve"> PAGEREF _Toc1052654807 \h </w:instrText>
          </w:r>
          <w:r>
            <w:fldChar w:fldCharType="separate"/>
          </w:r>
          <w:r>
            <w:t>58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_Toc2014859178 </w:instrText>
          </w:r>
          <w:r>
            <w:rPr>
              <w:rFonts w:hint="eastAsia" w:ascii="仿宋" w:hAnsi="仿宋" w:eastAsia="仿宋" w:cs="仿宋"/>
              <w:szCs w:val="20"/>
              <w:highlight w:val="none"/>
            </w:rPr>
            <w:fldChar w:fldCharType="separate"/>
          </w:r>
          <w:r>
            <w:rPr>
              <w:rFonts w:hint="eastAsia"/>
              <w:highlight w:val="none"/>
            </w:rPr>
            <w:t>（三）其他业务</w:t>
          </w:r>
          <w:r>
            <w:tab/>
          </w:r>
          <w:r>
            <w:fldChar w:fldCharType="begin"/>
          </w:r>
          <w:r>
            <w:instrText xml:space="preserve"> PAGEREF _Toc2014859178 \h </w:instrText>
          </w:r>
          <w:r>
            <w:fldChar w:fldCharType="separate"/>
          </w:r>
          <w:r>
            <w:t>59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_Toc743058824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表单52： </w:t>
          </w:r>
          <w:r>
            <w:rPr>
              <w:rFonts w:hint="eastAsia" w:ascii="仿宋" w:hAnsi="仿宋"/>
              <w:highlight w:val="none"/>
            </w:rPr>
            <w:t>证券投资基金跨系统转托管参数维护申请表</w:t>
          </w:r>
          <w:r>
            <w:tab/>
          </w:r>
          <w:r>
            <w:fldChar w:fldCharType="begin"/>
          </w:r>
          <w:r>
            <w:instrText xml:space="preserve"> PAGEREF _Toc743058824 \h </w:instrText>
          </w:r>
          <w:r>
            <w:fldChar w:fldCharType="separate"/>
          </w:r>
          <w:r>
            <w:t>59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_Toc650183955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表单53： </w:t>
          </w:r>
          <w:r>
            <w:rPr>
              <w:rFonts w:hint="eastAsia" w:ascii="仿宋" w:hAnsi="仿宋"/>
              <w:highlight w:val="none"/>
            </w:rPr>
            <w:t>创新封闭式基金证券类别变更申请表</w:t>
          </w:r>
          <w:r>
            <w:tab/>
          </w:r>
          <w:r>
            <w:fldChar w:fldCharType="begin"/>
          </w:r>
          <w:r>
            <w:instrText xml:space="preserve"> PAGEREF _Toc650183955 \h </w:instrText>
          </w:r>
          <w:r>
            <w:fldChar w:fldCharType="separate"/>
          </w:r>
          <w:r>
            <w:t>60</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_Toc972390861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表单54： </w:t>
          </w:r>
          <w:r>
            <w:rPr>
              <w:rFonts w:hint="eastAsia" w:ascii="仿宋" w:hAnsi="仿宋"/>
              <w:highlight w:val="none"/>
              <w:lang w:val="en-US" w:eastAsia="zh-CN"/>
            </w:rPr>
            <w:t>LOF</w:t>
          </w:r>
          <w:r>
            <w:rPr>
              <w:rFonts w:hint="eastAsia" w:ascii="仿宋" w:hAnsi="仿宋"/>
              <w:highlight w:val="none"/>
            </w:rPr>
            <w:t>基金份额</w:t>
          </w:r>
          <w:r>
            <w:rPr>
              <w:rFonts w:hint="eastAsia" w:ascii="仿宋" w:hAnsi="仿宋"/>
              <w:highlight w:val="none"/>
              <w:lang w:eastAsia="zh-CN"/>
            </w:rPr>
            <w:t>折算、拆分</w:t>
          </w:r>
          <w:r>
            <w:rPr>
              <w:rFonts w:hint="eastAsia" w:ascii="仿宋" w:hAnsi="仿宋"/>
              <w:highlight w:val="none"/>
            </w:rPr>
            <w:t>申请表</w:t>
          </w:r>
          <w:r>
            <w:tab/>
          </w:r>
          <w:r>
            <w:fldChar w:fldCharType="begin"/>
          </w:r>
          <w:r>
            <w:instrText xml:space="preserve"> PAGEREF _Toc972390861 \h </w:instrText>
          </w:r>
          <w:r>
            <w:fldChar w:fldCharType="separate"/>
          </w:r>
          <w:r>
            <w:t>61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_Toc658000120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表单55： </w:t>
          </w:r>
          <w:r>
            <w:rPr>
              <w:rFonts w:hint="eastAsia" w:ascii="仿宋" w:hAnsi="仿宋"/>
              <w:highlight w:val="none"/>
            </w:rPr>
            <w:t>基金清盘处理申请表</w:t>
          </w:r>
          <w:r>
            <w:tab/>
          </w:r>
          <w:r>
            <w:fldChar w:fldCharType="begin"/>
          </w:r>
          <w:r>
            <w:instrText xml:space="preserve"> PAGEREF _Toc658000120 \h </w:instrText>
          </w:r>
          <w:r>
            <w:fldChar w:fldCharType="separate"/>
          </w:r>
          <w:r>
            <w:t>62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_Toc51025512 </w:instrText>
          </w:r>
          <w:r>
            <w:rPr>
              <w:rFonts w:hint="eastAsia" w:ascii="仿宋" w:hAnsi="仿宋" w:eastAsia="仿宋" w:cs="仿宋"/>
              <w:szCs w:val="20"/>
              <w:highlight w:val="none"/>
            </w:rPr>
            <w:fldChar w:fldCharType="separate"/>
          </w:r>
          <w:r>
            <w:rPr>
              <w:rFonts w:hint="eastAsia"/>
              <w:highlight w:val="none"/>
            </w:rPr>
            <w:t>三、债券类业务</w:t>
          </w:r>
          <w:r>
            <w:tab/>
          </w:r>
          <w:r>
            <w:fldChar w:fldCharType="begin"/>
          </w:r>
          <w:r>
            <w:instrText xml:space="preserve"> PAGEREF _Toc51025512 \h </w:instrText>
          </w:r>
          <w:r>
            <w:fldChar w:fldCharType="separate"/>
          </w:r>
          <w:r>
            <w:t>63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_Toc1489660312 </w:instrText>
          </w:r>
          <w:r>
            <w:rPr>
              <w:rFonts w:hint="eastAsia" w:ascii="仿宋" w:hAnsi="仿宋" w:eastAsia="仿宋" w:cs="仿宋"/>
              <w:szCs w:val="20"/>
              <w:highlight w:val="none"/>
            </w:rPr>
            <w:fldChar w:fldCharType="separate"/>
          </w:r>
          <w:r>
            <w:rPr>
              <w:rFonts w:hint="eastAsia"/>
              <w:highlight w:val="none"/>
            </w:rPr>
            <w:t>（一）初始登记</w:t>
          </w:r>
          <w:r>
            <w:tab/>
          </w:r>
          <w:r>
            <w:fldChar w:fldCharType="begin"/>
          </w:r>
          <w:r>
            <w:instrText xml:space="preserve"> PAGEREF _Toc1489660312 \h </w:instrText>
          </w:r>
          <w:r>
            <w:fldChar w:fldCharType="separate"/>
          </w:r>
          <w:r>
            <w:t>63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_Toc459613949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表单56： </w:t>
          </w:r>
          <w:r>
            <w:rPr>
              <w:rFonts w:hint="eastAsia" w:ascii="仿宋" w:hAnsi="仿宋"/>
              <w:highlight w:val="none"/>
            </w:rPr>
            <w:t>债券登记申请表</w:t>
          </w:r>
          <w:r>
            <w:tab/>
          </w:r>
          <w:r>
            <w:fldChar w:fldCharType="begin"/>
          </w:r>
          <w:r>
            <w:instrText xml:space="preserve"> PAGEREF _Toc459613949 \h </w:instrText>
          </w:r>
          <w:r>
            <w:fldChar w:fldCharType="separate"/>
          </w:r>
          <w:r>
            <w:t>63</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_Toc2034308532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表单57： </w:t>
          </w:r>
          <w:r>
            <w:rPr>
              <w:rFonts w:hint="eastAsia" w:ascii="仿宋" w:hAnsi="仿宋"/>
              <w:highlight w:val="none"/>
            </w:rPr>
            <w:t>网下发行证券登记数据接口</w:t>
          </w:r>
          <w:r>
            <w:tab/>
          </w:r>
          <w:r>
            <w:fldChar w:fldCharType="begin"/>
          </w:r>
          <w:r>
            <w:instrText xml:space="preserve"> PAGEREF _Toc2034308532 \h </w:instrText>
          </w:r>
          <w:r>
            <w:fldChar w:fldCharType="separate"/>
          </w:r>
          <w:r>
            <w:t>64</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_Toc2143749085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表单58： </w:t>
          </w:r>
          <w:r>
            <w:rPr>
              <w:rFonts w:hint="eastAsia" w:ascii="仿宋" w:hAnsi="仿宋"/>
              <w:highlight w:val="none"/>
            </w:rPr>
            <w:t>收款证明及责任承诺</w:t>
          </w:r>
          <w:r>
            <w:tab/>
          </w:r>
          <w:r>
            <w:fldChar w:fldCharType="begin"/>
          </w:r>
          <w:r>
            <w:instrText xml:space="preserve"> PAGEREF _Toc2143749085 \h </w:instrText>
          </w:r>
          <w:r>
            <w:fldChar w:fldCharType="separate"/>
          </w:r>
          <w:r>
            <w:t>65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_Toc1972664577 </w:instrText>
          </w:r>
          <w:r>
            <w:rPr>
              <w:rFonts w:hint="eastAsia" w:ascii="仿宋" w:hAnsi="仿宋" w:eastAsia="仿宋" w:cs="仿宋"/>
              <w:szCs w:val="20"/>
              <w:highlight w:val="none"/>
            </w:rPr>
            <w:fldChar w:fldCharType="separate"/>
          </w:r>
          <w:r>
            <w:rPr>
              <w:rFonts w:hint="eastAsia"/>
              <w:highlight w:val="none"/>
            </w:rPr>
            <w:t>（二）派息兑付</w:t>
          </w:r>
          <w:r>
            <w:tab/>
          </w:r>
          <w:r>
            <w:fldChar w:fldCharType="begin"/>
          </w:r>
          <w:r>
            <w:instrText xml:space="preserve"> PAGEREF _Toc1972664577 \h </w:instrText>
          </w:r>
          <w:r>
            <w:fldChar w:fldCharType="separate"/>
          </w:r>
          <w:r>
            <w:t>66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_Toc1206221633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表单59： </w:t>
          </w:r>
          <w:r>
            <w:rPr>
              <w:rFonts w:hint="eastAsia" w:ascii="仿宋" w:hAnsi="仿宋"/>
              <w:highlight w:val="none"/>
            </w:rPr>
            <w:t>债券（含ABS）派息、兑付、部分兑付（减面值）业务申请表</w:t>
          </w:r>
          <w:r>
            <w:tab/>
          </w:r>
          <w:r>
            <w:fldChar w:fldCharType="begin"/>
          </w:r>
          <w:r>
            <w:instrText xml:space="preserve"> PAGEREF _Toc1206221633 \h </w:instrText>
          </w:r>
          <w:r>
            <w:fldChar w:fldCharType="separate"/>
          </w:r>
          <w:r>
            <w:t>66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_Toc1599701878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表单60： </w:t>
          </w:r>
          <w:r>
            <w:rPr>
              <w:rFonts w:hint="eastAsia" w:ascii="仿宋" w:hAnsi="仿宋"/>
              <w:highlight w:val="none"/>
            </w:rPr>
            <w:t>债券（含ABS）部分兑付（减数量）业务申请表</w:t>
          </w:r>
          <w:r>
            <w:tab/>
          </w:r>
          <w:r>
            <w:fldChar w:fldCharType="begin"/>
          </w:r>
          <w:r>
            <w:instrText xml:space="preserve"> PAGEREF _Toc1599701878 \h </w:instrText>
          </w:r>
          <w:r>
            <w:fldChar w:fldCharType="separate"/>
          </w:r>
          <w:r>
            <w:t>67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_Toc2127499123 </w:instrText>
          </w:r>
          <w:r>
            <w:rPr>
              <w:rFonts w:hint="eastAsia" w:ascii="仿宋" w:hAnsi="仿宋" w:eastAsia="仿宋" w:cs="仿宋"/>
              <w:szCs w:val="20"/>
              <w:highlight w:val="none"/>
            </w:rPr>
            <w:fldChar w:fldCharType="separate"/>
          </w:r>
          <w:r>
            <w:rPr>
              <w:rFonts w:hint="eastAsia"/>
              <w:highlight w:val="none"/>
            </w:rPr>
            <w:t>（三）其他业务</w:t>
          </w:r>
          <w:r>
            <w:tab/>
          </w:r>
          <w:r>
            <w:fldChar w:fldCharType="begin"/>
          </w:r>
          <w:r>
            <w:instrText xml:space="preserve"> PAGEREF _Toc2127499123 \h </w:instrText>
          </w:r>
          <w:r>
            <w:fldChar w:fldCharType="separate"/>
          </w:r>
          <w:r>
            <w:t>68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_Toc693359596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表单61： </w:t>
          </w:r>
          <w:r>
            <w:rPr>
              <w:rFonts w:hint="eastAsia" w:ascii="仿宋" w:hAnsi="仿宋"/>
              <w:highlight w:val="none"/>
            </w:rPr>
            <w:t>证券回售申请表</w:t>
          </w:r>
          <w:r>
            <w:tab/>
          </w:r>
          <w:r>
            <w:fldChar w:fldCharType="begin"/>
          </w:r>
          <w:r>
            <w:instrText xml:space="preserve"> PAGEREF _Toc693359596 \h </w:instrText>
          </w:r>
          <w:r>
            <w:fldChar w:fldCharType="separate"/>
          </w:r>
          <w:r>
            <w:t>68</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_Toc387450499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表单62： </w:t>
          </w:r>
          <w:r>
            <w:rPr>
              <w:rFonts w:hint="eastAsia" w:ascii="仿宋" w:hAnsi="仿宋"/>
              <w:highlight w:val="none"/>
            </w:rPr>
            <w:t>证券赎回申请表</w:t>
          </w:r>
          <w:r>
            <w:tab/>
          </w:r>
          <w:r>
            <w:fldChar w:fldCharType="begin"/>
          </w:r>
          <w:r>
            <w:instrText xml:space="preserve"> PAGEREF _Toc387450499 \h </w:instrText>
          </w:r>
          <w:r>
            <w:fldChar w:fldCharType="separate"/>
          </w:r>
          <w:r>
            <w:t>69</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_Toc1521011728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表单63： </w:t>
          </w:r>
          <w:r>
            <w:rPr>
              <w:rFonts w:hint="eastAsia" w:ascii="仿宋" w:hAnsi="仿宋"/>
              <w:highlight w:val="none"/>
            </w:rPr>
            <w:t>关于转售证券账户的说明</w:t>
          </w:r>
          <w:r>
            <w:tab/>
          </w:r>
          <w:r>
            <w:fldChar w:fldCharType="begin"/>
          </w:r>
          <w:r>
            <w:instrText xml:space="preserve"> PAGEREF _Toc1521011728 \h </w:instrText>
          </w:r>
          <w:r>
            <w:fldChar w:fldCharType="separate"/>
          </w:r>
          <w:r>
            <w:t>70</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_Toc658190663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表单64： </w:t>
          </w:r>
          <w:r>
            <w:rPr>
              <w:rFonts w:hint="eastAsia" w:ascii="仿宋" w:hAnsi="仿宋"/>
              <w:highlight w:val="none"/>
              <w:lang w:eastAsia="zh-CN"/>
            </w:rPr>
            <w:t>证券</w:t>
          </w:r>
          <w:r>
            <w:rPr>
              <w:rFonts w:hint="eastAsia" w:ascii="仿宋" w:hAnsi="仿宋"/>
              <w:highlight w:val="none"/>
            </w:rPr>
            <w:t>开始转</w:t>
          </w:r>
          <w:r>
            <w:rPr>
              <w:rFonts w:hint="eastAsia" w:ascii="仿宋" w:hAnsi="仿宋"/>
              <w:highlight w:val="none"/>
              <w:lang w:eastAsia="zh-CN"/>
            </w:rPr>
            <w:t>股</w:t>
          </w:r>
          <w:r>
            <w:rPr>
              <w:rFonts w:hint="eastAsia" w:ascii="仿宋" w:hAnsi="仿宋"/>
              <w:highlight w:val="none"/>
              <w:lang w:val="en-US" w:eastAsia="zh-CN"/>
            </w:rPr>
            <w:t>/</w:t>
          </w:r>
          <w:r>
            <w:rPr>
              <w:rFonts w:hint="eastAsia" w:ascii="仿宋" w:hAnsi="仿宋"/>
              <w:highlight w:val="none"/>
            </w:rPr>
            <w:t>换股业务申请表</w:t>
          </w:r>
          <w:r>
            <w:tab/>
          </w:r>
          <w:r>
            <w:fldChar w:fldCharType="begin"/>
          </w:r>
          <w:r>
            <w:instrText xml:space="preserve"> PAGEREF _Toc658190663 \h </w:instrText>
          </w:r>
          <w:r>
            <w:fldChar w:fldCharType="separate"/>
          </w:r>
          <w:r>
            <w:t>71</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_Toc245557312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表单65： </w:t>
          </w:r>
          <w:r>
            <w:rPr>
              <w:rFonts w:hint="eastAsia" w:ascii="仿宋" w:hAnsi="仿宋"/>
              <w:highlight w:val="none"/>
              <w:lang w:eastAsia="zh-CN"/>
            </w:rPr>
            <w:t>证券</w:t>
          </w:r>
          <w:r>
            <w:rPr>
              <w:rFonts w:hint="eastAsia" w:ascii="仿宋" w:hAnsi="仿宋"/>
              <w:highlight w:val="none"/>
            </w:rPr>
            <w:t>初始登记更正申请材料</w:t>
          </w:r>
          <w:r>
            <w:tab/>
          </w:r>
          <w:r>
            <w:fldChar w:fldCharType="begin"/>
          </w:r>
          <w:r>
            <w:instrText xml:space="preserve"> PAGEREF _Toc245557312 \h </w:instrText>
          </w:r>
          <w:r>
            <w:fldChar w:fldCharType="separate"/>
          </w:r>
          <w:r>
            <w:t>72</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_Toc1173685344 </w:instrText>
          </w:r>
          <w:r>
            <w:rPr>
              <w:rFonts w:hint="eastAsia" w:ascii="仿宋" w:hAnsi="仿宋" w:eastAsia="仿宋" w:cs="仿宋"/>
              <w:szCs w:val="20"/>
              <w:highlight w:val="none"/>
            </w:rPr>
            <w:fldChar w:fldCharType="separate"/>
          </w:r>
          <w:r>
            <w:rPr>
              <w:rFonts w:hint="eastAsia"/>
              <w:highlight w:val="none"/>
            </w:rPr>
            <w:t>四、优先股业务</w:t>
          </w:r>
          <w:r>
            <w:tab/>
          </w:r>
          <w:r>
            <w:fldChar w:fldCharType="begin"/>
          </w:r>
          <w:r>
            <w:instrText xml:space="preserve"> PAGEREF _Toc1173685344 \h </w:instrText>
          </w:r>
          <w:r>
            <w:fldChar w:fldCharType="separate"/>
          </w:r>
          <w:r>
            <w:t>75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_Toc1531500600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表单66： </w:t>
          </w:r>
          <w:r>
            <w:rPr>
              <w:rFonts w:hint="eastAsia" w:ascii="仿宋" w:hAnsi="仿宋"/>
              <w:highlight w:val="none"/>
            </w:rPr>
            <w:t>优先股登记申请表</w:t>
          </w:r>
          <w:r>
            <w:tab/>
          </w:r>
          <w:r>
            <w:fldChar w:fldCharType="begin"/>
          </w:r>
          <w:r>
            <w:instrText xml:space="preserve"> PAGEREF _Toc1531500600 \h </w:instrText>
          </w:r>
          <w:r>
            <w:fldChar w:fldCharType="separate"/>
          </w:r>
          <w:r>
            <w:t>75</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_Toc844509266 </w:instrText>
          </w:r>
          <w:r>
            <w:rPr>
              <w:rFonts w:hint="eastAsia" w:ascii="仿宋" w:hAnsi="仿宋" w:eastAsia="仿宋" w:cs="仿宋"/>
              <w:szCs w:val="20"/>
              <w:highlight w:val="none"/>
            </w:rPr>
            <w:fldChar w:fldCharType="separate"/>
          </w:r>
          <w:r>
            <w:rPr>
              <w:rFonts w:hint="eastAsia"/>
              <w:highlight w:val="none"/>
            </w:rPr>
            <w:t>五、综合类业务</w:t>
          </w:r>
          <w:r>
            <w:tab/>
          </w:r>
          <w:r>
            <w:fldChar w:fldCharType="begin"/>
          </w:r>
          <w:r>
            <w:instrText xml:space="preserve"> PAGEREF _Toc844509266 \h </w:instrText>
          </w:r>
          <w:r>
            <w:fldChar w:fldCharType="separate"/>
          </w:r>
          <w:r>
            <w:t>76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_Toc319009233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表单67： </w:t>
          </w:r>
          <w:r>
            <w:rPr>
              <w:rFonts w:hint="eastAsia" w:ascii="仿宋" w:hAnsi="仿宋"/>
              <w:highlight w:val="none"/>
            </w:rPr>
            <w:t>关于申领证券持有人名册的申请</w:t>
          </w:r>
          <w:r>
            <w:tab/>
          </w:r>
          <w:r>
            <w:fldChar w:fldCharType="begin"/>
          </w:r>
          <w:r>
            <w:instrText xml:space="preserve"> PAGEREF _Toc319009233 \h </w:instrText>
          </w:r>
          <w:r>
            <w:fldChar w:fldCharType="separate"/>
          </w:r>
          <w:r>
            <w:t>76</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szCs w:val="20"/>
              <w:highlight w:val="none"/>
            </w:rPr>
            <w:instrText xml:space="preserve"> HYPERLINK \l _Toc1079904984 </w:instrText>
          </w:r>
          <w:r>
            <w:rPr>
              <w:rFonts w:hint="eastAsia" w:ascii="仿宋" w:hAnsi="仿宋" w:eastAsia="仿宋" w:cs="仿宋"/>
              <w:szCs w:val="20"/>
              <w:highlight w:val="none"/>
            </w:rPr>
            <w:fldChar w:fldCharType="separate"/>
          </w:r>
          <w:r>
            <w:rPr>
              <w:rFonts w:hint="default" w:ascii="仿宋" w:hAnsi="仿宋" w:eastAsia="仿宋" w:cs="仿宋"/>
              <w:szCs w:val="32"/>
            </w:rPr>
            <w:t xml:space="preserve">表单68： </w:t>
          </w:r>
          <w:r>
            <w:rPr>
              <w:rFonts w:hint="eastAsia" w:ascii="仿宋" w:hAnsi="仿宋"/>
              <w:highlight w:val="none"/>
            </w:rPr>
            <w:t>退出登记申请表</w:t>
          </w:r>
          <w:r>
            <w:tab/>
          </w:r>
          <w:r>
            <w:fldChar w:fldCharType="begin"/>
          </w:r>
          <w:r>
            <w:instrText xml:space="preserve"> PAGEREF _Toc1079904984 \h </w:instrText>
          </w:r>
          <w:r>
            <w:fldChar w:fldCharType="separate"/>
          </w:r>
          <w:r>
            <w:t>77</w:t>
          </w:r>
          <w: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ind w:firstLine="0" w:firstLineChars="0"/>
            <w:rPr>
              <w:rFonts w:hint="eastAsia" w:ascii="仿宋" w:hAnsi="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end"/>
          </w:r>
        </w:p>
      </w:sdtContent>
    </w:sdt>
    <w:p>
      <w:pPr>
        <w:pStyle w:val="26"/>
        <w:spacing w:before="0" w:after="0"/>
        <w:outlineLvl w:val="0"/>
        <w:rPr>
          <w:highlight w:val="none"/>
        </w:rPr>
        <w:sectPr>
          <w:footerReference r:id="rId5" w:type="default"/>
          <w:pgSz w:w="11906" w:h="16838"/>
          <w:pgMar w:top="1531" w:right="1276" w:bottom="1298" w:left="1440" w:header="851" w:footer="992" w:gutter="0"/>
          <w:pgNumType w:fmt="decimal"/>
          <w:cols w:space="425" w:num="1"/>
          <w:docGrid w:linePitch="312" w:charSpace="0"/>
        </w:sectPr>
      </w:pPr>
      <w:bookmarkStart w:id="16" w:name="_Toc7468"/>
      <w:bookmarkStart w:id="17" w:name="_Toc466758902"/>
      <w:bookmarkStart w:id="18" w:name="_Toc4362"/>
      <w:bookmarkStart w:id="19" w:name="_Toc24338"/>
      <w:bookmarkStart w:id="20" w:name="_Toc1028724677"/>
      <w:bookmarkStart w:id="21" w:name="_Toc69808709"/>
      <w:bookmarkStart w:id="22" w:name="_Toc31020"/>
      <w:bookmarkStart w:id="23" w:name="_Toc386493512"/>
      <w:bookmarkStart w:id="24" w:name="_Toc20429"/>
      <w:bookmarkStart w:id="25" w:name="_Toc9540"/>
      <w:bookmarkStart w:id="26" w:name="_Toc980"/>
      <w:bookmarkStart w:id="27" w:name="_Toc6322"/>
      <w:bookmarkStart w:id="28" w:name="_Toc1551004374"/>
      <w:bookmarkStart w:id="29" w:name="_Toc473971278"/>
      <w:bookmarkStart w:id="30" w:name="_Toc1667657613"/>
      <w:bookmarkStart w:id="31" w:name="_Toc348142862"/>
      <w:bookmarkStart w:id="32" w:name="_Toc31881"/>
      <w:bookmarkStart w:id="33" w:name="_Toc1057578103"/>
      <w:bookmarkStart w:id="34" w:name="_Toc12868"/>
      <w:bookmarkStart w:id="35" w:name="_Toc1416391039"/>
      <w:bookmarkStart w:id="36" w:name="_Toc21255"/>
      <w:bookmarkStart w:id="37" w:name="_Toc16492"/>
      <w:bookmarkStart w:id="38" w:name="_Toc31110"/>
      <w:bookmarkStart w:id="39" w:name="_Toc20529"/>
      <w:bookmarkStart w:id="40" w:name="_Toc23089"/>
      <w:bookmarkStart w:id="41" w:name="_Toc4055"/>
    </w:p>
    <w:p>
      <w:pPr>
        <w:pStyle w:val="26"/>
        <w:spacing w:before="0" w:after="0"/>
        <w:outlineLvl w:val="0"/>
        <w:rPr>
          <w:b/>
          <w:highlight w:val="none"/>
        </w:rPr>
      </w:pPr>
      <w:bookmarkStart w:id="42" w:name="_Toc1372923834"/>
      <w:bookmarkStart w:id="43" w:name="_Toc1170558817"/>
      <w:bookmarkStart w:id="44" w:name="_Toc1173608654"/>
      <w:bookmarkStart w:id="45" w:name="_Toc1283189771"/>
      <w:bookmarkStart w:id="46" w:name="_Toc1682988585"/>
      <w:bookmarkStart w:id="47" w:name="_Toc1525543436"/>
      <w:bookmarkStart w:id="48" w:name="_Toc1700465298"/>
      <w:r>
        <w:rPr>
          <w:rFonts w:hint="eastAsia"/>
          <w:b/>
          <w:highlight w:val="none"/>
        </w:rPr>
        <w:t>一、股票类业务</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42"/>
      <w:bookmarkEnd w:id="43"/>
      <w:bookmarkEnd w:id="44"/>
      <w:bookmarkEnd w:id="45"/>
      <w:bookmarkEnd w:id="46"/>
      <w:bookmarkEnd w:id="47"/>
      <w:bookmarkEnd w:id="48"/>
    </w:p>
    <w:p>
      <w:pPr>
        <w:pStyle w:val="26"/>
        <w:spacing w:before="0" w:after="0"/>
        <w:outlineLvl w:val="1"/>
        <w:rPr>
          <w:rFonts w:hint="eastAsia"/>
          <w:b/>
          <w:highlight w:val="none"/>
        </w:rPr>
      </w:pPr>
      <w:bookmarkStart w:id="49" w:name="_Toc69808710"/>
      <w:bookmarkStart w:id="50" w:name="_Toc16010"/>
      <w:bookmarkStart w:id="51" w:name="_Toc13228"/>
      <w:bookmarkStart w:id="52" w:name="_Toc1252243134"/>
      <w:bookmarkStart w:id="53" w:name="_Toc1782012512"/>
      <w:bookmarkStart w:id="54" w:name="_Toc1141716847"/>
      <w:bookmarkStart w:id="55" w:name="_Toc1817956935"/>
      <w:bookmarkStart w:id="56" w:name="_Toc1301"/>
      <w:bookmarkStart w:id="57" w:name="_Toc875230814"/>
      <w:bookmarkStart w:id="58" w:name="_Toc960649759"/>
      <w:bookmarkStart w:id="59" w:name="_Toc24795"/>
      <w:bookmarkStart w:id="60" w:name="_Toc551530180"/>
      <w:bookmarkStart w:id="61" w:name="_Toc628"/>
      <w:bookmarkStart w:id="62" w:name="_Toc4981"/>
      <w:bookmarkStart w:id="63" w:name="_Toc1628804945"/>
      <w:bookmarkStart w:id="64" w:name="_Toc31100"/>
      <w:bookmarkStart w:id="65" w:name="_Toc14428"/>
      <w:bookmarkStart w:id="66" w:name="_Toc224226020"/>
      <w:bookmarkStart w:id="67" w:name="_Toc23865"/>
      <w:bookmarkStart w:id="68" w:name="_Toc433670702"/>
      <w:bookmarkStart w:id="69" w:name="_Toc160344793"/>
      <w:bookmarkStart w:id="70" w:name="_Toc1648762452"/>
      <w:bookmarkStart w:id="71" w:name="_Toc271132526"/>
      <w:bookmarkStart w:id="72" w:name="_Toc1959366927"/>
      <w:bookmarkStart w:id="73" w:name="_Toc14365"/>
      <w:bookmarkStart w:id="74" w:name="_Toc1892587145"/>
      <w:bookmarkStart w:id="75" w:name="_Toc17747"/>
      <w:bookmarkStart w:id="76" w:name="_Toc2124793198"/>
      <w:bookmarkStart w:id="77" w:name="_Toc7261"/>
      <w:r>
        <w:rPr>
          <w:rFonts w:hint="eastAsia"/>
          <w:b/>
          <w:highlight w:val="none"/>
        </w:rPr>
        <w:t>（一）发行登记</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pPr>
        <w:pStyle w:val="4"/>
        <w:keepNext/>
        <w:keepLines/>
        <w:pageBreakBefore w:val="0"/>
        <w:widowControl w:val="0"/>
        <w:numPr>
          <w:ilvl w:val="0"/>
          <w:numId w:val="1"/>
        </w:numPr>
        <w:kinsoku/>
        <w:wordWrap/>
        <w:overflowPunct/>
        <w:topLinePunct w:val="0"/>
        <w:autoSpaceDE/>
        <w:autoSpaceDN/>
        <w:bidi w:val="0"/>
        <w:adjustRightInd/>
        <w:snapToGrid/>
        <w:spacing w:before="0" w:after="0" w:line="240" w:lineRule="auto"/>
        <w:ind w:left="0" w:leftChars="0" w:firstLine="0" w:firstLineChars="0"/>
        <w:textAlignment w:val="auto"/>
        <w:outlineLvl w:val="2"/>
        <w:rPr>
          <w:rFonts w:ascii="仿宋" w:hAnsi="仿宋"/>
          <w:b w:val="0"/>
          <w:highlight w:val="none"/>
        </w:rPr>
      </w:pPr>
      <w:bookmarkStart w:id="78" w:name="_Toc963710965"/>
      <w:bookmarkStart w:id="79" w:name="_Toc26800"/>
      <w:bookmarkStart w:id="80" w:name="_Toc1985352105"/>
      <w:bookmarkStart w:id="81" w:name="_Toc1950796058"/>
      <w:bookmarkStart w:id="82" w:name="_Toc1181812180"/>
      <w:bookmarkStart w:id="83" w:name="_Toc439994275"/>
      <w:bookmarkStart w:id="84" w:name="_Toc21873"/>
      <w:bookmarkStart w:id="85" w:name="_Toc85730488"/>
      <w:bookmarkStart w:id="86" w:name="_Toc1301609068"/>
      <w:bookmarkStart w:id="87" w:name="_Toc1884657135"/>
      <w:bookmarkStart w:id="88" w:name="_Toc2461"/>
      <w:bookmarkStart w:id="89" w:name="_Toc30651"/>
      <w:bookmarkStart w:id="90" w:name="_Toc835684116"/>
      <w:bookmarkStart w:id="91" w:name="_Toc2043902935"/>
      <w:bookmarkStart w:id="92" w:name="_Toc24503"/>
      <w:bookmarkStart w:id="93" w:name="_Toc894"/>
      <w:bookmarkStart w:id="94" w:name="_Toc814603056"/>
      <w:bookmarkStart w:id="95" w:name="_Toc1562498512"/>
      <w:bookmarkStart w:id="96" w:name="_Toc244160054"/>
      <w:bookmarkStart w:id="97" w:name="_Toc401506222"/>
      <w:bookmarkStart w:id="98" w:name="_Toc1101346301"/>
      <w:bookmarkStart w:id="99" w:name="_Toc295230060"/>
      <w:bookmarkStart w:id="100" w:name="_Toc19377"/>
      <w:bookmarkStart w:id="101" w:name="_Toc5177"/>
      <w:r>
        <w:rPr>
          <w:rFonts w:hint="eastAsia" w:ascii="仿宋" w:hAnsi="仿宋"/>
          <w:b w:val="0"/>
          <w:highlight w:val="none"/>
          <w:lang w:eastAsia="zh-CN"/>
        </w:rPr>
        <w:t>统一用户平台用户信息申请表</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jc w:val="center"/>
        <w:textAlignment w:val="auto"/>
        <w:rPr>
          <w:rFonts w:hint="eastAsia" w:asciiTheme="majorEastAsia" w:hAnsiTheme="majorEastAsia" w:eastAsiaTheme="majorEastAsia"/>
          <w:b/>
          <w:color w:val="000000"/>
          <w:kern w:val="2"/>
          <w:sz w:val="28"/>
          <w:szCs w:val="28"/>
          <w:highlight w:val="none"/>
        </w:rPr>
      </w:pPr>
      <w:bookmarkStart w:id="102" w:name="_Toc6665"/>
      <w:bookmarkStart w:id="103" w:name="_Toc22756"/>
      <w:bookmarkStart w:id="104" w:name="_Toc87801435"/>
      <w:r>
        <w:rPr>
          <w:rFonts w:hint="eastAsia" w:asciiTheme="majorEastAsia" w:hAnsiTheme="majorEastAsia" w:eastAsiaTheme="majorEastAsia"/>
          <w:b/>
          <w:color w:val="000000"/>
          <w:kern w:val="2"/>
          <w:sz w:val="28"/>
          <w:szCs w:val="28"/>
          <w:highlight w:val="none"/>
        </w:rPr>
        <w:t>统一用户</w:t>
      </w:r>
      <w:r>
        <w:rPr>
          <w:rFonts w:hint="eastAsia" w:asciiTheme="majorEastAsia" w:hAnsiTheme="majorEastAsia" w:eastAsiaTheme="majorEastAsia"/>
          <w:b/>
          <w:color w:val="000000"/>
          <w:sz w:val="28"/>
          <w:szCs w:val="28"/>
          <w:highlight w:val="none"/>
          <w:lang w:eastAsia="zh-CN"/>
        </w:rPr>
        <w:t>平台用户信息</w:t>
      </w:r>
      <w:r>
        <w:rPr>
          <w:rFonts w:hint="eastAsia" w:asciiTheme="majorEastAsia" w:hAnsiTheme="majorEastAsia" w:eastAsiaTheme="majorEastAsia"/>
          <w:b/>
          <w:color w:val="000000"/>
          <w:kern w:val="2"/>
          <w:sz w:val="28"/>
          <w:szCs w:val="28"/>
          <w:highlight w:val="none"/>
        </w:rPr>
        <w:t>申请表</w:t>
      </w:r>
      <w:bookmarkEnd w:id="102"/>
      <w:bookmarkEnd w:id="103"/>
      <w:bookmarkEnd w:id="104"/>
    </w:p>
    <w:tbl>
      <w:tblPr>
        <w:tblStyle w:val="28"/>
        <w:tblW w:w="8945" w:type="dxa"/>
        <w:tblInd w:w="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72"/>
        <w:gridCol w:w="1213"/>
        <w:gridCol w:w="436"/>
        <w:gridCol w:w="4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机构信息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统一社会信用代码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成立日期</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年月日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营业期限</w:t>
            </w:r>
          </w:p>
        </w:tc>
        <w:tc>
          <w:tcPr>
            <w:tcW w:w="1213"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ind w:firstLine="0" w:firstLineChars="0"/>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yyyymmdd</w:t>
            </w:r>
          </w:p>
        </w:tc>
        <w:tc>
          <w:tcPr>
            <w:tcW w:w="436"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至</w:t>
            </w:r>
          </w:p>
        </w:tc>
        <w:tc>
          <w:tcPr>
            <w:tcW w:w="4024"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yyyymmdd（或长期）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公司名称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公司简称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英文名称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 xml:space="preserve">公司名称拼音或英文缩写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注册资本</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 xml:space="preserve">公司注册地址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公司网址</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 xml:space="preserve">公司通讯地址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邮    编</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法定代表人姓名</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法定代表人性别</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法定代表人证件类型</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法定代表人证件号码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法定代表人固定电话</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法定代表人手机号码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 xml:space="preserve">法定代表人传真号码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 xml:space="preserve">法定代表人电子邮箱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用户一（法人用户）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使用人姓名</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性别</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所属部门</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证件类型</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证件号码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联系电话</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手机号码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电子邮箱</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联系地址</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邮编</w:t>
            </w:r>
          </w:p>
        </w:tc>
        <w:tc>
          <w:tcPr>
            <w:tcW w:w="5673" w:type="dxa"/>
            <w:gridSpan w:val="3"/>
            <w:tcBorders>
              <w:top w:val="nil"/>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用户二（授权用户）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使用人姓名</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性别</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所属部门</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证件类型</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证件号码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联系电话</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手机号码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电子邮箱</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联系地址</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邮编</w:t>
            </w:r>
          </w:p>
        </w:tc>
        <w:tc>
          <w:tcPr>
            <w:tcW w:w="5673" w:type="dxa"/>
            <w:gridSpan w:val="3"/>
            <w:tcBorders>
              <w:top w:val="nil"/>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c>
          <w:tcPr>
            <w:tcW w:w="5673" w:type="dxa"/>
            <w:gridSpan w:val="3"/>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XXXX股份有限公司（公章）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p>
        </w:tc>
        <w:tc>
          <w:tcPr>
            <w:tcW w:w="5673" w:type="dxa"/>
            <w:gridSpan w:val="3"/>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kern w:val="0"/>
                <w:sz w:val="22"/>
                <w:szCs w:val="22"/>
                <w:highlight w:val="none"/>
              </w:rPr>
            </w:pPr>
            <w:r>
              <w:rPr>
                <w:rFonts w:hint="eastAsia" w:ascii="宋体" w:hAnsi="宋体" w:cs="宋体"/>
                <w:color w:val="000000"/>
                <w:kern w:val="0"/>
                <w:sz w:val="22"/>
                <w:szCs w:val="22"/>
                <w:highlight w:val="none"/>
              </w:rPr>
              <w:t>XXXX年X月X日</w:t>
            </w:r>
          </w:p>
        </w:tc>
      </w:tr>
    </w:tbl>
    <w:p>
      <w:pPr>
        <w:widowControl/>
        <w:spacing w:beforeLines="0" w:afterLines="0"/>
        <w:ind w:left="0" w:leftChars="0" w:firstLine="0" w:firstLineChars="0"/>
        <w:jc w:val="left"/>
        <w:rPr>
          <w:rFonts w:hint="eastAsia" w:ascii="仿宋" w:hAnsi="仿宋"/>
          <w:b w:val="0"/>
          <w:highlight w:val="none"/>
        </w:rPr>
      </w:pPr>
    </w:p>
    <w:p>
      <w:pPr>
        <w:pStyle w:val="4"/>
        <w:numPr>
          <w:ilvl w:val="0"/>
          <w:numId w:val="1"/>
        </w:numPr>
        <w:spacing w:before="0"/>
        <w:ind w:left="0" w:leftChars="0" w:firstLine="0" w:firstLineChars="0"/>
        <w:outlineLvl w:val="2"/>
        <w:rPr>
          <w:rFonts w:hint="eastAsia" w:ascii="仿宋" w:hAnsi="仿宋"/>
          <w:b w:val="0"/>
          <w:highlight w:val="none"/>
          <w:lang w:eastAsia="zh-CN"/>
        </w:rPr>
      </w:pPr>
      <w:bookmarkStart w:id="105" w:name="_Toc2143522200"/>
      <w:bookmarkStart w:id="106" w:name="_Toc1299659091"/>
      <w:bookmarkStart w:id="107" w:name="_Toc866422341"/>
      <w:bookmarkStart w:id="108" w:name="_Toc2067377497"/>
      <w:bookmarkStart w:id="109" w:name="_Toc60200398"/>
      <w:bookmarkStart w:id="110" w:name="_Toc1630827844"/>
      <w:bookmarkStart w:id="111" w:name="_Toc620728053"/>
      <w:bookmarkStart w:id="112" w:name="_Toc548200789"/>
      <w:bookmarkStart w:id="113" w:name="_Toc633181093"/>
      <w:bookmarkStart w:id="114" w:name="_Toc1482978433"/>
      <w:bookmarkStart w:id="115" w:name="_Toc1195777524"/>
      <w:bookmarkStart w:id="116" w:name="_Toc8257175"/>
      <w:bookmarkStart w:id="117" w:name="_Toc1211760709"/>
      <w:bookmarkStart w:id="118" w:name="_Toc121252142"/>
      <w:bookmarkStart w:id="119" w:name="_Toc1559737768"/>
      <w:bookmarkStart w:id="120" w:name="_Toc862884065"/>
      <w:r>
        <w:rPr>
          <w:rFonts w:hint="eastAsia" w:ascii="仿宋" w:hAnsi="仿宋"/>
          <w:b w:val="0"/>
          <w:highlight w:val="none"/>
          <w:lang w:eastAsia="zh-CN"/>
        </w:rPr>
        <w:t>关于特别表决权股份登记相关事项的申请</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spacing w:before="120" w:after="120" w:line="240" w:lineRule="auto"/>
        <w:jc w:val="center"/>
        <w:rPr>
          <w:rFonts w:hint="eastAsia" w:ascii="宋体" w:hAnsi="宋体" w:eastAsia="宋体" w:cs="宋体"/>
          <w:b/>
          <w:bCs/>
          <w:sz w:val="32"/>
          <w:szCs w:val="24"/>
          <w:highlight w:val="none"/>
        </w:rPr>
      </w:pPr>
      <w:r>
        <w:rPr>
          <w:rFonts w:hint="eastAsia" w:ascii="宋体" w:hAnsi="宋体" w:eastAsia="宋体" w:cs="宋体"/>
          <w:b/>
          <w:bCs/>
          <w:sz w:val="32"/>
          <w:szCs w:val="24"/>
          <w:highlight w:val="none"/>
        </w:rPr>
        <w:t>关于特别表决权股份登记相关事项的申请</w:t>
      </w:r>
    </w:p>
    <w:p>
      <w:pPr>
        <w:spacing w:line="360" w:lineRule="auto"/>
        <w:jc w:val="left"/>
        <w:rPr>
          <w:rFonts w:hint="eastAsia" w:ascii="华文细黑" w:hAnsi="华文细黑" w:eastAsia="华文细黑"/>
          <w:sz w:val="28"/>
          <w:szCs w:val="32"/>
          <w:highlight w:val="none"/>
        </w:rPr>
      </w:pPr>
    </w:p>
    <w:p>
      <w:pPr>
        <w:spacing w:line="360" w:lineRule="auto"/>
        <w:ind w:firstLine="0" w:firstLineChars="0"/>
        <w:jc w:val="lef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中国证券登记结算有限责任公司深圳分公司：</w:t>
      </w:r>
    </w:p>
    <w:p>
      <w:pPr>
        <w:wordWrap w:val="0"/>
        <w:spacing w:line="360" w:lineRule="auto"/>
        <w:ind w:firstLine="560" w:firstLineChars="200"/>
        <w:jc w:val="lef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本人/本公司（姓名/公司名称________</w:t>
      </w:r>
      <w:r>
        <w:rPr>
          <w:rFonts w:hint="eastAsia" w:ascii="华文细黑" w:hAnsi="华文细黑" w:eastAsia="华文细黑"/>
          <w:sz w:val="28"/>
          <w:szCs w:val="32"/>
          <w:highlight w:val="none"/>
          <w:lang w:eastAsia="zh-CN"/>
        </w:rPr>
        <w:t>，</w:t>
      </w:r>
      <w:r>
        <w:rPr>
          <w:rFonts w:hint="eastAsia" w:ascii="华文细黑" w:hAnsi="华文细黑" w:eastAsia="华文细黑"/>
          <w:sz w:val="28"/>
          <w:szCs w:val="32"/>
          <w:highlight w:val="none"/>
        </w:rPr>
        <w:t>身份证明文件号码________</w:t>
      </w:r>
      <w:r>
        <w:rPr>
          <w:rFonts w:hint="eastAsia" w:ascii="华文细黑" w:hAnsi="华文细黑" w:eastAsia="华文细黑"/>
          <w:sz w:val="28"/>
          <w:szCs w:val="32"/>
          <w:highlight w:val="none"/>
          <w:lang w:eastAsia="zh-CN"/>
        </w:rPr>
        <w:t>，一码通账户号码</w:t>
      </w:r>
      <w:r>
        <w:rPr>
          <w:rFonts w:hint="eastAsia" w:ascii="华文细黑" w:hAnsi="华文细黑" w:eastAsia="华文细黑"/>
          <w:sz w:val="28"/>
          <w:szCs w:val="32"/>
          <w:highlight w:val="none"/>
        </w:rPr>
        <w:t>______________）申请使用深市A股证券账户（账户号码________）登记_____________股份有限公司（证券简称________，证券代码_______）特别表决权股份、对该账户设置禁买及禁卖的标识，并承诺：</w:t>
      </w:r>
    </w:p>
    <w:p>
      <w:pPr>
        <w:wordWrap w:val="0"/>
        <w:spacing w:line="360" w:lineRule="auto"/>
        <w:ind w:firstLine="560" w:firstLineChars="200"/>
        <w:jc w:val="lef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1、截至申请日，该账户不持有任何证券，未开立且未来不会开立衍生品合约账户。该账户仅用于登记特别表决权股份及其孳生权益（含同比例配股及其配股权证、送转股等）；</w:t>
      </w:r>
    </w:p>
    <w:p>
      <w:pPr>
        <w:wordWrap w:val="0"/>
        <w:spacing w:line="360" w:lineRule="auto"/>
        <w:ind w:firstLine="560" w:firstLineChars="200"/>
        <w:jc w:val="lef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2、该账户不用于集中竞价交易或大宗交易、网上或网下申购新股、行使可转债优先配债权、申购增发股份等可能导致该账户持仓异常变化的事宜；</w:t>
      </w:r>
    </w:p>
    <w:p>
      <w:pPr>
        <w:wordWrap w:val="0"/>
        <w:spacing w:line="360" w:lineRule="auto"/>
        <w:ind w:firstLine="560" w:firstLineChars="200"/>
        <w:jc w:val="lef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3、因本人/本公司错误使用该账户而产生的一切损失和法律后果，均由本人/本公司承担。</w:t>
      </w:r>
    </w:p>
    <w:p>
      <w:pPr>
        <w:ind w:right="560" w:firstLine="0" w:firstLineChars="0"/>
        <w:jc w:val="righ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_________________（签章）                                                                           年    月    日</w:t>
      </w:r>
    </w:p>
    <w:p>
      <w:pPr>
        <w:rPr>
          <w:highlight w:val="none"/>
        </w:rPr>
      </w:pPr>
    </w:p>
    <w:p>
      <w:pPr>
        <w:wordWrap w:val="0"/>
        <w:spacing w:line="360" w:lineRule="auto"/>
        <w:ind w:firstLine="560" w:firstLineChars="200"/>
        <w:jc w:val="left"/>
        <w:rPr>
          <w:rFonts w:hint="eastAsia" w:ascii="华文细黑" w:hAnsi="华文细黑" w:eastAsia="华文细黑"/>
          <w:sz w:val="28"/>
          <w:szCs w:val="32"/>
          <w:highlight w:val="none"/>
        </w:rPr>
      </w:pPr>
    </w:p>
    <w:p>
      <w:pPr>
        <w:numPr>
          <w:ilvl w:val="-1"/>
          <w:numId w:val="0"/>
        </w:numPr>
        <w:wordWrap w:val="0"/>
        <w:spacing w:before="0" w:line="360" w:lineRule="auto"/>
        <w:ind w:left="0" w:firstLine="560" w:firstLineChars="200"/>
        <w:jc w:val="left"/>
        <w:rPr>
          <w:rFonts w:hint="eastAsia" w:ascii="仿宋" w:hAnsi="仿宋"/>
          <w:b w:val="0"/>
          <w:highlight w:val="none"/>
        </w:rPr>
      </w:pPr>
      <w:r>
        <w:rPr>
          <w:rFonts w:hint="eastAsia" w:ascii="华文细黑" w:hAnsi="华文细黑" w:eastAsia="华文细黑"/>
          <w:sz w:val="28"/>
          <w:szCs w:val="32"/>
          <w:highlight w:val="none"/>
        </w:rPr>
        <w:br w:type="page"/>
      </w:r>
    </w:p>
    <w:p>
      <w:pPr>
        <w:pStyle w:val="4"/>
        <w:numPr>
          <w:ilvl w:val="0"/>
          <w:numId w:val="1"/>
        </w:numPr>
        <w:spacing w:before="0"/>
        <w:ind w:left="0" w:firstLine="0" w:firstLineChars="0"/>
        <w:outlineLvl w:val="2"/>
        <w:rPr>
          <w:rFonts w:hint="eastAsia" w:ascii="仿宋" w:hAnsi="仿宋"/>
          <w:b w:val="0"/>
          <w:highlight w:val="none"/>
        </w:rPr>
      </w:pPr>
      <w:bookmarkStart w:id="121" w:name="_Toc716470491"/>
      <w:bookmarkStart w:id="122" w:name="_Toc2034156182"/>
      <w:bookmarkStart w:id="123" w:name="_Toc1583796333"/>
      <w:bookmarkStart w:id="124" w:name="_Toc691723234"/>
      <w:bookmarkStart w:id="125" w:name="_Toc1684825650"/>
      <w:bookmarkStart w:id="126" w:name="_Toc510382897"/>
      <w:bookmarkStart w:id="127" w:name="_Toc2109253924"/>
      <w:bookmarkStart w:id="128" w:name="_Toc1715401732"/>
      <w:bookmarkStart w:id="129" w:name="_Toc1076627289"/>
      <w:bookmarkStart w:id="130" w:name="_Toc993685612"/>
      <w:bookmarkStart w:id="131" w:name="_Toc1069144183"/>
      <w:bookmarkStart w:id="132" w:name="_Toc1491123228"/>
      <w:bookmarkStart w:id="133" w:name="_Toc1572255849"/>
      <w:bookmarkStart w:id="134" w:name="_Toc1303827614"/>
      <w:bookmarkStart w:id="135" w:name="_Toc378347039"/>
      <w:bookmarkStart w:id="136" w:name="_Toc2133859083"/>
      <w:r>
        <w:rPr>
          <w:rFonts w:hint="eastAsia" w:ascii="仿宋" w:hAnsi="仿宋"/>
          <w:b w:val="0"/>
          <w:highlight w:val="none"/>
        </w:rPr>
        <w:t>未确权股份初始登记申请</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spacing w:before="120" w:after="120" w:line="360" w:lineRule="auto"/>
        <w:ind w:firstLine="0" w:firstLineChars="0"/>
        <w:jc w:val="center"/>
        <w:rPr>
          <w:rFonts w:hint="eastAsia" w:ascii="宋体" w:hAnsi="宋体" w:eastAsia="宋体" w:cs="宋体"/>
          <w:b/>
          <w:bCs/>
          <w:sz w:val="32"/>
          <w:szCs w:val="24"/>
          <w:highlight w:val="none"/>
        </w:rPr>
      </w:pPr>
      <w:r>
        <w:rPr>
          <w:rFonts w:hint="eastAsia" w:ascii="宋体" w:hAnsi="宋体" w:eastAsia="宋体" w:cs="宋体"/>
          <w:b/>
          <w:bCs/>
          <w:sz w:val="32"/>
          <w:szCs w:val="24"/>
          <w:highlight w:val="none"/>
        </w:rPr>
        <w:t>未确权股份初始登记申请</w:t>
      </w:r>
    </w:p>
    <w:p>
      <w:pPr>
        <w:spacing w:line="276" w:lineRule="auto"/>
        <w:ind w:firstLine="0" w:firstLineChars="0"/>
        <w:jc w:val="left"/>
        <w:rPr>
          <w:rFonts w:ascii="华文细黑" w:hAnsi="华文细黑" w:eastAsia="华文细黑"/>
          <w:color w:val="000000"/>
          <w:sz w:val="28"/>
          <w:szCs w:val="28"/>
          <w:highlight w:val="none"/>
        </w:rPr>
      </w:pPr>
      <w:r>
        <w:rPr>
          <w:rFonts w:hint="eastAsia" w:ascii="华文细黑" w:hAnsi="华文细黑" w:eastAsia="华文细黑"/>
          <w:color w:val="000000"/>
          <w:sz w:val="28"/>
          <w:szCs w:val="28"/>
          <w:highlight w:val="none"/>
        </w:rPr>
        <w:t>中国证券登记结算有限责任公司深圳分公司：</w:t>
      </w:r>
    </w:p>
    <w:p>
      <w:pPr>
        <w:spacing w:line="276" w:lineRule="auto"/>
        <w:ind w:firstLine="560" w:firstLineChars="200"/>
        <w:jc w:val="left"/>
        <w:rPr>
          <w:rFonts w:ascii="华文细黑" w:hAnsi="华文细黑" w:eastAsia="华文细黑"/>
          <w:color w:val="000000"/>
          <w:sz w:val="28"/>
          <w:szCs w:val="28"/>
          <w:highlight w:val="none"/>
        </w:rPr>
      </w:pPr>
      <w:r>
        <w:rPr>
          <w:rFonts w:hint="eastAsia" w:ascii="华文细黑" w:hAnsi="华文细黑" w:eastAsia="华文细黑"/>
          <w:color w:val="000000"/>
          <w:sz w:val="28"/>
          <w:szCs w:val="28"/>
          <w:highlight w:val="none"/>
        </w:rPr>
        <w:t>因【具体原因】，本公司（证券</w:t>
      </w:r>
      <w:r>
        <w:rPr>
          <w:rFonts w:ascii="华文细黑" w:hAnsi="华文细黑" w:eastAsia="华文细黑"/>
          <w:color w:val="000000"/>
          <w:sz w:val="28"/>
          <w:szCs w:val="28"/>
          <w:highlight w:val="none"/>
        </w:rPr>
        <w:t>简称</w:t>
      </w:r>
      <w:r>
        <w:rPr>
          <w:rFonts w:hint="eastAsia" w:ascii="华文细黑" w:hAnsi="华文细黑" w:eastAsia="华文细黑"/>
          <w:color w:val="000000"/>
          <w:sz w:val="28"/>
          <w:szCs w:val="28"/>
          <w:highlight w:val="none"/>
        </w:rPr>
        <w:t>________，证券</w:t>
      </w:r>
      <w:r>
        <w:rPr>
          <w:rFonts w:ascii="华文细黑" w:hAnsi="华文细黑" w:eastAsia="华文细黑"/>
          <w:color w:val="000000"/>
          <w:sz w:val="28"/>
          <w:szCs w:val="28"/>
          <w:highlight w:val="none"/>
        </w:rPr>
        <w:t>代码</w:t>
      </w:r>
      <w:r>
        <w:rPr>
          <w:rFonts w:hint="eastAsia" w:ascii="华文细黑" w:hAnsi="华文细黑" w:eastAsia="华文细黑"/>
          <w:color w:val="000000"/>
          <w:sz w:val="28"/>
          <w:szCs w:val="28"/>
          <w:highlight w:val="none"/>
        </w:rPr>
        <w:t>________</w:t>
      </w:r>
      <w:r>
        <w:rPr>
          <w:rFonts w:ascii="华文细黑" w:hAnsi="华文细黑" w:eastAsia="华文细黑"/>
          <w:color w:val="000000"/>
          <w:sz w:val="28"/>
          <w:szCs w:val="28"/>
          <w:highlight w:val="none"/>
        </w:rPr>
        <w:t>）</w:t>
      </w:r>
      <w:r>
        <w:rPr>
          <w:rFonts w:hint="eastAsia" w:ascii="华文细黑" w:hAnsi="华文细黑" w:eastAsia="华文细黑"/>
          <w:color w:val="000000"/>
          <w:sz w:val="28"/>
          <w:szCs w:val="28"/>
          <w:highlight w:val="none"/>
        </w:rPr>
        <w:t>个别首发前股东无法开立证券账户。为保证新股初始登记业务的顺利进行，本公司申请开立未确权股份托管专用证券账户并对账户设置禁买及禁卖标识，以及将该上述持有人</w:t>
      </w:r>
      <w:r>
        <w:rPr>
          <w:rFonts w:ascii="华文细黑" w:hAnsi="华文细黑" w:eastAsia="华文细黑"/>
          <w:color w:val="000000"/>
          <w:sz w:val="28"/>
          <w:szCs w:val="28"/>
          <w:highlight w:val="none"/>
        </w:rPr>
        <w:t>所持有的</w:t>
      </w:r>
      <w:r>
        <w:rPr>
          <w:rFonts w:hint="eastAsia" w:ascii="华文细黑" w:hAnsi="华文细黑" w:eastAsia="华文细黑"/>
          <w:color w:val="000000"/>
          <w:sz w:val="28"/>
          <w:szCs w:val="28"/>
          <w:highlight w:val="none"/>
        </w:rPr>
        <w:t>股份登记为未确权股份，</w:t>
      </w:r>
      <w:r>
        <w:rPr>
          <w:rFonts w:ascii="华文细黑" w:hAnsi="华文细黑" w:eastAsia="华文细黑"/>
          <w:color w:val="000000"/>
          <w:sz w:val="28"/>
          <w:szCs w:val="28"/>
          <w:highlight w:val="none"/>
        </w:rPr>
        <w:t>共计</w:t>
      </w:r>
      <w:r>
        <w:rPr>
          <w:rFonts w:hint="eastAsia" w:ascii="华文细黑" w:hAnsi="华文细黑" w:eastAsia="华文细黑"/>
          <w:color w:val="000000"/>
          <w:sz w:val="28"/>
          <w:szCs w:val="28"/>
          <w:highlight w:val="none"/>
        </w:rPr>
        <w:t>________股，占本公司总股本比例为____%。</w:t>
      </w:r>
    </w:p>
    <w:p>
      <w:pPr>
        <w:spacing w:line="276" w:lineRule="auto"/>
        <w:ind w:firstLine="560" w:firstLineChars="200"/>
        <w:jc w:val="left"/>
        <w:rPr>
          <w:rFonts w:ascii="华文细黑" w:hAnsi="华文细黑" w:eastAsia="华文细黑"/>
          <w:color w:val="000000"/>
          <w:sz w:val="28"/>
          <w:szCs w:val="28"/>
          <w:highlight w:val="none"/>
        </w:rPr>
      </w:pPr>
      <w:r>
        <w:rPr>
          <w:rFonts w:hint="eastAsia" w:ascii="华文细黑" w:hAnsi="华文细黑" w:eastAsia="华文细黑"/>
          <w:color w:val="000000"/>
          <w:sz w:val="28"/>
          <w:szCs w:val="28"/>
          <w:highlight w:val="none"/>
        </w:rPr>
        <w:t>本公司承诺：</w:t>
      </w:r>
    </w:p>
    <w:p>
      <w:pPr>
        <w:spacing w:line="276" w:lineRule="auto"/>
        <w:ind w:firstLine="560" w:firstLineChars="200"/>
        <w:jc w:val="left"/>
        <w:rPr>
          <w:rFonts w:ascii="华文细黑" w:hAnsi="华文细黑" w:eastAsia="华文细黑"/>
          <w:color w:val="000000"/>
          <w:sz w:val="28"/>
          <w:szCs w:val="28"/>
          <w:highlight w:val="none"/>
        </w:rPr>
      </w:pPr>
      <w:r>
        <w:rPr>
          <w:rFonts w:hint="eastAsia" w:ascii="华文细黑" w:hAnsi="华文细黑" w:eastAsia="华文细黑"/>
          <w:color w:val="000000"/>
          <w:sz w:val="28"/>
          <w:szCs w:val="28"/>
          <w:highlight w:val="none"/>
        </w:rPr>
        <w:t>1、本公司确认未确权股份初始登记事项不存在虚假记载、误导性陈述或重大遗漏，并对其真实性、准确性、完整性与合法性承担相应的法律责任；</w:t>
      </w:r>
    </w:p>
    <w:p>
      <w:pPr>
        <w:spacing w:line="276" w:lineRule="auto"/>
        <w:ind w:firstLine="560" w:firstLineChars="200"/>
        <w:jc w:val="left"/>
        <w:rPr>
          <w:rFonts w:ascii="华文细黑" w:hAnsi="华文细黑" w:eastAsia="华文细黑"/>
          <w:color w:val="000000"/>
          <w:sz w:val="28"/>
          <w:szCs w:val="28"/>
          <w:highlight w:val="none"/>
        </w:rPr>
      </w:pPr>
      <w:r>
        <w:rPr>
          <w:rFonts w:ascii="华文细黑" w:hAnsi="华文细黑" w:eastAsia="华文细黑"/>
          <w:color w:val="000000"/>
          <w:sz w:val="28"/>
          <w:szCs w:val="28"/>
          <w:highlight w:val="none"/>
        </w:rPr>
        <w:t>2</w:t>
      </w:r>
      <w:r>
        <w:rPr>
          <w:rFonts w:hint="eastAsia" w:ascii="华文细黑" w:hAnsi="华文细黑" w:eastAsia="华文细黑"/>
          <w:color w:val="000000"/>
          <w:sz w:val="28"/>
          <w:szCs w:val="28"/>
          <w:highlight w:val="none"/>
        </w:rPr>
        <w:t>、未确权股份初始登记后，本公司负责管理未确权股份持有人明细、办理确权登记、自派未确权</w:t>
      </w:r>
      <w:r>
        <w:rPr>
          <w:rFonts w:ascii="华文细黑" w:hAnsi="华文细黑" w:eastAsia="华文细黑"/>
          <w:color w:val="000000"/>
          <w:sz w:val="28"/>
          <w:szCs w:val="28"/>
          <w:highlight w:val="none"/>
        </w:rPr>
        <w:t>股份的现金</w:t>
      </w:r>
      <w:r>
        <w:rPr>
          <w:rFonts w:hint="eastAsia" w:ascii="华文细黑" w:hAnsi="华文细黑" w:eastAsia="华文细黑"/>
          <w:color w:val="000000"/>
          <w:sz w:val="28"/>
          <w:szCs w:val="28"/>
          <w:highlight w:val="none"/>
        </w:rPr>
        <w:t>红利、代扣代缴未</w:t>
      </w:r>
      <w:r>
        <w:rPr>
          <w:rFonts w:ascii="华文细黑" w:hAnsi="华文细黑" w:eastAsia="华文细黑"/>
          <w:color w:val="000000"/>
          <w:sz w:val="28"/>
          <w:szCs w:val="28"/>
          <w:highlight w:val="none"/>
        </w:rPr>
        <w:t>确权期间</w:t>
      </w:r>
      <w:r>
        <w:rPr>
          <w:rFonts w:hint="eastAsia" w:ascii="华文细黑" w:hAnsi="华文细黑" w:eastAsia="华文细黑"/>
          <w:color w:val="000000"/>
          <w:sz w:val="28"/>
          <w:szCs w:val="28"/>
          <w:highlight w:val="none"/>
        </w:rPr>
        <w:t>产生的股息红利个人所得税等；</w:t>
      </w:r>
    </w:p>
    <w:p>
      <w:pPr>
        <w:spacing w:line="276" w:lineRule="auto"/>
        <w:ind w:firstLine="560" w:firstLineChars="200"/>
        <w:jc w:val="left"/>
        <w:rPr>
          <w:rFonts w:ascii="华文细黑" w:hAnsi="华文细黑" w:eastAsia="华文细黑"/>
          <w:color w:val="000000"/>
          <w:sz w:val="28"/>
          <w:szCs w:val="28"/>
          <w:highlight w:val="none"/>
        </w:rPr>
      </w:pPr>
      <w:r>
        <w:rPr>
          <w:rFonts w:hint="eastAsia" w:ascii="华文细黑" w:hAnsi="华文细黑" w:eastAsia="华文细黑"/>
          <w:color w:val="000000"/>
          <w:sz w:val="28"/>
          <w:szCs w:val="28"/>
          <w:highlight w:val="none"/>
        </w:rPr>
        <w:t>3、</w:t>
      </w:r>
      <w:r>
        <w:rPr>
          <w:rFonts w:ascii="华文细黑" w:hAnsi="华文细黑" w:eastAsia="华文细黑"/>
          <w:color w:val="000000"/>
          <w:sz w:val="28"/>
          <w:szCs w:val="28"/>
          <w:highlight w:val="none"/>
        </w:rPr>
        <w:t>本公司不申请办理未确权股份的解除限售业务</w:t>
      </w:r>
      <w:r>
        <w:rPr>
          <w:rFonts w:hint="eastAsia" w:ascii="华文细黑" w:hAnsi="华文细黑" w:eastAsia="华文细黑"/>
          <w:color w:val="000000"/>
          <w:sz w:val="28"/>
          <w:szCs w:val="28"/>
          <w:highlight w:val="none"/>
        </w:rPr>
        <w:t>；</w:t>
      </w:r>
    </w:p>
    <w:p>
      <w:pPr>
        <w:spacing w:line="276" w:lineRule="auto"/>
        <w:ind w:firstLine="560" w:firstLineChars="200"/>
        <w:jc w:val="left"/>
        <w:rPr>
          <w:rFonts w:ascii="华文细黑" w:hAnsi="华文细黑" w:eastAsia="华文细黑"/>
          <w:color w:val="000000"/>
          <w:sz w:val="28"/>
          <w:szCs w:val="28"/>
          <w:highlight w:val="none"/>
        </w:rPr>
      </w:pPr>
      <w:r>
        <w:rPr>
          <w:rFonts w:ascii="华文细黑" w:hAnsi="华文细黑" w:eastAsia="华文细黑"/>
          <w:color w:val="000000"/>
          <w:sz w:val="28"/>
          <w:szCs w:val="28"/>
          <w:highlight w:val="none"/>
        </w:rPr>
        <w:t>4</w:t>
      </w:r>
      <w:r>
        <w:rPr>
          <w:rFonts w:hint="eastAsia" w:ascii="华文细黑" w:hAnsi="华文细黑" w:eastAsia="华文细黑"/>
          <w:color w:val="000000"/>
          <w:sz w:val="28"/>
          <w:szCs w:val="28"/>
          <w:highlight w:val="none"/>
        </w:rPr>
        <w:t>、本公司办理确权登记时，对确权的持有人身份信息、持股明细等进行核查。对于未确权股份专户登记的证券存在司法冻结的情形，本公司将在办理股份确权登记时一并提报相关材料。因本公司提供的确权登记申报材料和数据有误，或其他由于本公司的原因而产生的一切损失和法律后果，均由本公司承担；</w:t>
      </w:r>
    </w:p>
    <w:p>
      <w:pPr>
        <w:spacing w:line="276" w:lineRule="auto"/>
        <w:ind w:firstLine="560" w:firstLineChars="200"/>
        <w:jc w:val="left"/>
        <w:rPr>
          <w:rFonts w:ascii="华文细黑" w:hAnsi="华文细黑" w:eastAsia="华文细黑"/>
          <w:color w:val="000000"/>
          <w:sz w:val="28"/>
          <w:szCs w:val="28"/>
          <w:highlight w:val="none"/>
        </w:rPr>
      </w:pPr>
      <w:r>
        <w:rPr>
          <w:rFonts w:ascii="华文细黑" w:hAnsi="华文细黑" w:eastAsia="华文细黑"/>
          <w:color w:val="000000"/>
          <w:sz w:val="28"/>
          <w:szCs w:val="28"/>
          <w:highlight w:val="none"/>
        </w:rPr>
        <w:t>5</w:t>
      </w:r>
      <w:r>
        <w:rPr>
          <w:rFonts w:hint="eastAsia" w:ascii="华文细黑" w:hAnsi="华文细黑" w:eastAsia="华文细黑"/>
          <w:color w:val="000000"/>
          <w:sz w:val="28"/>
          <w:szCs w:val="28"/>
          <w:highlight w:val="none"/>
        </w:rPr>
        <w:t>、如果</w:t>
      </w:r>
      <w:r>
        <w:rPr>
          <w:rFonts w:ascii="华文细黑" w:hAnsi="华文细黑" w:eastAsia="华文细黑"/>
          <w:color w:val="000000"/>
          <w:sz w:val="28"/>
          <w:szCs w:val="28"/>
          <w:highlight w:val="none"/>
        </w:rPr>
        <w:t>本公司变更了公司名称、法定代表人、经办人</w:t>
      </w:r>
      <w:r>
        <w:rPr>
          <w:rFonts w:hint="eastAsia" w:ascii="华文细黑" w:hAnsi="华文细黑" w:eastAsia="华文细黑"/>
          <w:color w:val="000000"/>
          <w:sz w:val="28"/>
          <w:szCs w:val="28"/>
          <w:highlight w:val="none"/>
        </w:rPr>
        <w:t>、公司</w:t>
      </w:r>
      <w:r>
        <w:rPr>
          <w:rFonts w:ascii="华文细黑" w:hAnsi="华文细黑" w:eastAsia="华文细黑"/>
          <w:color w:val="000000"/>
          <w:sz w:val="28"/>
          <w:szCs w:val="28"/>
          <w:highlight w:val="none"/>
        </w:rPr>
        <w:t>公章等，将及时</w:t>
      </w:r>
      <w:r>
        <w:rPr>
          <w:rFonts w:hint="eastAsia" w:ascii="华文细黑" w:hAnsi="华文细黑" w:eastAsia="华文细黑"/>
          <w:color w:val="000000"/>
          <w:sz w:val="28"/>
          <w:szCs w:val="28"/>
          <w:highlight w:val="none"/>
        </w:rPr>
        <w:t>向</w:t>
      </w:r>
      <w:r>
        <w:rPr>
          <w:rFonts w:ascii="华文细黑" w:hAnsi="华文细黑" w:eastAsia="华文细黑"/>
          <w:color w:val="000000"/>
          <w:sz w:val="28"/>
          <w:szCs w:val="28"/>
          <w:highlight w:val="none"/>
        </w:rPr>
        <w:t>贵公司</w:t>
      </w:r>
      <w:r>
        <w:rPr>
          <w:rFonts w:hint="eastAsia" w:ascii="华文细黑" w:hAnsi="华文细黑" w:eastAsia="华文细黑"/>
          <w:color w:val="000000"/>
          <w:sz w:val="28"/>
          <w:szCs w:val="28"/>
          <w:highlight w:val="none"/>
        </w:rPr>
        <w:t>更新</w:t>
      </w:r>
      <w:r>
        <w:rPr>
          <w:rFonts w:ascii="华文细黑" w:hAnsi="华文细黑" w:eastAsia="华文细黑"/>
          <w:color w:val="000000"/>
          <w:sz w:val="28"/>
          <w:szCs w:val="28"/>
          <w:highlight w:val="none"/>
        </w:rPr>
        <w:t>预留印鉴信息。</w:t>
      </w:r>
    </w:p>
    <w:p>
      <w:pPr>
        <w:spacing w:line="276" w:lineRule="auto"/>
        <w:ind w:firstLine="560" w:firstLineChars="200"/>
        <w:jc w:val="left"/>
        <w:rPr>
          <w:rFonts w:ascii="华文细黑" w:hAnsi="华文细黑" w:eastAsia="华文细黑"/>
          <w:color w:val="000000"/>
          <w:sz w:val="28"/>
          <w:szCs w:val="28"/>
          <w:highlight w:val="none"/>
        </w:rPr>
      </w:pPr>
    </w:p>
    <w:p>
      <w:pPr>
        <w:jc w:val="right"/>
        <w:outlineLvl w:val="9"/>
        <w:rPr>
          <w:rFonts w:ascii="华文细黑" w:hAnsi="华文细黑" w:eastAsia="华文细黑"/>
          <w:sz w:val="28"/>
          <w:szCs w:val="32"/>
          <w:highlight w:val="none"/>
        </w:rPr>
      </w:pPr>
      <w:r>
        <w:rPr>
          <w:rFonts w:ascii="华文细黑" w:hAnsi="华文细黑" w:eastAsia="华文细黑"/>
          <w:sz w:val="32"/>
          <w:szCs w:val="32"/>
          <w:highlight w:val="none"/>
        </w:rPr>
        <w:t>_</w:t>
      </w:r>
      <w:r>
        <w:rPr>
          <w:rFonts w:hint="eastAsia" w:ascii="华文细黑" w:hAnsi="华文细黑" w:eastAsia="华文细黑"/>
          <w:sz w:val="32"/>
          <w:szCs w:val="32"/>
          <w:highlight w:val="none"/>
        </w:rPr>
        <w:t>________________________</w:t>
      </w:r>
      <w:r>
        <w:rPr>
          <w:rFonts w:hint="eastAsia" w:ascii="华文细黑" w:hAnsi="华文细黑" w:eastAsia="华文细黑"/>
          <w:sz w:val="28"/>
          <w:szCs w:val="32"/>
          <w:highlight w:val="none"/>
        </w:rPr>
        <w:t>股份有限公司(公章)</w:t>
      </w:r>
    </w:p>
    <w:p>
      <w:pPr>
        <w:wordWrap w:val="0"/>
        <w:ind w:right="280"/>
        <w:jc w:val="right"/>
        <w:rPr>
          <w:rFonts w:hint="eastAsia" w:ascii="华文细黑" w:hAnsi="华文细黑" w:eastAsia="华文细黑"/>
          <w:sz w:val="28"/>
          <w:szCs w:val="32"/>
          <w:highlight w:val="none"/>
        </w:rPr>
      </w:pPr>
      <w:r>
        <w:rPr>
          <w:rFonts w:hint="eastAsia" w:ascii="华文细黑" w:hAnsi="华文细黑" w:eastAsia="华文细黑"/>
          <w:sz w:val="28"/>
          <w:szCs w:val="32"/>
          <w:highlight w:val="none"/>
        </w:rPr>
        <w:t>年</w:t>
      </w:r>
      <w:r>
        <w:rPr>
          <w:rFonts w:hint="eastAsia" w:ascii="华文细黑" w:hAnsi="华文细黑" w:eastAsia="华文细黑"/>
          <w:sz w:val="28"/>
          <w:szCs w:val="32"/>
          <w:highlight w:val="none"/>
          <w:lang w:val="en-US" w:eastAsia="zh-CN"/>
        </w:rPr>
        <w:t xml:space="preserve">   </w:t>
      </w:r>
      <w:r>
        <w:rPr>
          <w:rFonts w:hint="eastAsia" w:ascii="华文细黑" w:hAnsi="华文细黑" w:eastAsia="华文细黑"/>
          <w:sz w:val="28"/>
          <w:szCs w:val="32"/>
          <w:highlight w:val="none"/>
        </w:rPr>
        <w:t>月</w:t>
      </w:r>
      <w:r>
        <w:rPr>
          <w:rFonts w:hint="eastAsia" w:ascii="华文细黑" w:hAnsi="华文细黑" w:eastAsia="华文细黑"/>
          <w:sz w:val="28"/>
          <w:szCs w:val="32"/>
          <w:highlight w:val="none"/>
          <w:lang w:val="en-US" w:eastAsia="zh-CN"/>
        </w:rPr>
        <w:t xml:space="preserve">  </w:t>
      </w:r>
      <w:r>
        <w:rPr>
          <w:rFonts w:hint="eastAsia" w:ascii="华文细黑" w:hAnsi="华文细黑" w:eastAsia="华文细黑"/>
          <w:sz w:val="28"/>
          <w:szCs w:val="32"/>
          <w:highlight w:val="none"/>
        </w:rPr>
        <w:t>日</w:t>
      </w:r>
    </w:p>
    <w:p>
      <w:pPr>
        <w:rPr>
          <w:highlight w:val="none"/>
        </w:rPr>
      </w:pPr>
      <w:r>
        <w:rPr>
          <w:highlight w:val="none"/>
        </w:rPr>
        <w:br w:type="page"/>
      </w:r>
    </w:p>
    <w:p>
      <w:pPr>
        <w:pStyle w:val="4"/>
        <w:numPr>
          <w:ilvl w:val="0"/>
          <w:numId w:val="1"/>
        </w:numPr>
        <w:autoSpaceDE w:val="0"/>
        <w:autoSpaceDN w:val="0"/>
        <w:adjustRightInd w:val="0"/>
        <w:spacing w:before="0"/>
        <w:ind w:firstLine="0" w:firstLineChars="0"/>
        <w:jc w:val="left"/>
        <w:outlineLvl w:val="2"/>
        <w:rPr>
          <w:rFonts w:hint="eastAsia" w:ascii="仿宋" w:hAnsi="仿宋" w:eastAsia="仿宋" w:cstheme="minorBidi"/>
          <w:b w:val="0"/>
          <w:kern w:val="2"/>
          <w:sz w:val="32"/>
          <w:highlight w:val="none"/>
        </w:rPr>
      </w:pPr>
      <w:bookmarkStart w:id="137" w:name="_Toc1235228421"/>
      <w:bookmarkStart w:id="138" w:name="_Toc756743982"/>
      <w:bookmarkStart w:id="139" w:name="_Toc1255883558"/>
      <w:bookmarkStart w:id="140" w:name="_Toc2071597510"/>
      <w:bookmarkStart w:id="141" w:name="_Toc1871428558"/>
      <w:bookmarkStart w:id="142" w:name="_Toc25954652"/>
      <w:bookmarkStart w:id="143" w:name="_Toc837223352"/>
      <w:bookmarkStart w:id="144" w:name="_Toc1625795005"/>
      <w:bookmarkStart w:id="145" w:name="_Toc434957814"/>
      <w:bookmarkStart w:id="146" w:name="_Toc874628639"/>
      <w:bookmarkStart w:id="147" w:name="_Toc398618666"/>
      <w:bookmarkStart w:id="148" w:name="_Toc1831002840"/>
      <w:bookmarkStart w:id="149" w:name="_Toc1199687882"/>
      <w:r>
        <w:rPr>
          <w:rFonts w:hint="eastAsia" w:ascii="仿宋" w:hAnsi="仿宋"/>
          <w:b w:val="0"/>
          <w:highlight w:val="none"/>
        </w:rPr>
        <w:t>未确权股份确权登记托管申请表</w:t>
      </w:r>
      <w:bookmarkEnd w:id="137"/>
      <w:bookmarkEnd w:id="138"/>
      <w:bookmarkEnd w:id="139"/>
      <w:bookmarkEnd w:id="140"/>
      <w:bookmarkEnd w:id="141"/>
      <w:bookmarkEnd w:id="142"/>
      <w:bookmarkEnd w:id="143"/>
      <w:bookmarkEnd w:id="144"/>
      <w:bookmarkEnd w:id="145"/>
      <w:bookmarkEnd w:id="146"/>
      <w:bookmarkEnd w:id="147"/>
      <w:bookmarkEnd w:id="148"/>
      <w:bookmarkEnd w:id="149"/>
    </w:p>
    <w:p>
      <w:pPr>
        <w:autoSpaceDE w:val="0"/>
        <w:autoSpaceDN w:val="0"/>
        <w:adjustRightInd w:val="0"/>
        <w:jc w:val="center"/>
        <w:rPr>
          <w:rFonts w:hint="eastAsia" w:ascii="黑体" w:eastAsia="黑体" w:cs="黑体"/>
          <w:kern w:val="0"/>
          <w:sz w:val="32"/>
          <w:highlight w:val="none"/>
        </w:rPr>
      </w:pPr>
      <w:r>
        <w:rPr>
          <w:rFonts w:hint="eastAsia" w:ascii="黑体" w:eastAsia="黑体" w:cs="黑体"/>
          <w:kern w:val="0"/>
          <w:sz w:val="32"/>
          <w:highlight w:val="none"/>
        </w:rPr>
        <w:t>未确权股份确权登记托管申请表</w:t>
      </w:r>
    </w:p>
    <w:p>
      <w:pPr>
        <w:autoSpaceDE w:val="0"/>
        <w:autoSpaceDN w:val="0"/>
        <w:adjustRightInd w:val="0"/>
        <w:jc w:val="center"/>
        <w:rPr>
          <w:rFonts w:ascii="黑体" w:eastAsia="黑体" w:cs="黑体"/>
          <w:kern w:val="0"/>
          <w:sz w:val="24"/>
          <w:highlight w:val="none"/>
        </w:rPr>
      </w:pPr>
    </w:p>
    <w:p>
      <w:pPr>
        <w:autoSpaceDE w:val="0"/>
        <w:autoSpaceDN w:val="0"/>
        <w:adjustRightInd w:val="0"/>
        <w:ind w:firstLine="0" w:firstLineChars="0"/>
        <w:jc w:val="left"/>
        <w:rPr>
          <w:rFonts w:hint="eastAsia"/>
          <w:sz w:val="24"/>
          <w:highlight w:val="none"/>
        </w:rPr>
      </w:pPr>
      <w:r>
        <w:rPr>
          <w:rFonts w:hint="eastAsia"/>
          <w:sz w:val="24"/>
          <w:highlight w:val="none"/>
        </w:rPr>
        <w:t>中国证券登记结算有限责任公司深圳分公司：</w:t>
      </w:r>
    </w:p>
    <w:p>
      <w:pPr>
        <w:autoSpaceDE w:val="0"/>
        <w:autoSpaceDN w:val="0"/>
        <w:adjustRightInd w:val="0"/>
        <w:jc w:val="left"/>
        <w:rPr>
          <w:rFonts w:hint="eastAsia"/>
          <w:sz w:val="24"/>
          <w:highlight w:val="none"/>
        </w:rPr>
      </w:pPr>
    </w:p>
    <w:p>
      <w:pPr>
        <w:autoSpaceDE w:val="0"/>
        <w:autoSpaceDN w:val="0"/>
        <w:adjustRightInd w:val="0"/>
        <w:ind w:firstLine="480"/>
        <w:jc w:val="left"/>
        <w:rPr>
          <w:sz w:val="24"/>
          <w:highlight w:val="none"/>
        </w:rPr>
      </w:pPr>
      <w:r>
        <w:rPr>
          <w:rFonts w:hint="eastAsia"/>
          <w:sz w:val="24"/>
          <w:highlight w:val="none"/>
        </w:rPr>
        <w:t>现申报</w:t>
      </w:r>
      <w:r>
        <w:rPr>
          <w:rFonts w:hint="eastAsia"/>
          <w:sz w:val="24"/>
          <w:highlight w:val="none"/>
          <w:lang w:eastAsia="zh-CN"/>
        </w:rPr>
        <w:t>办理以下</w:t>
      </w:r>
      <w:r>
        <w:rPr>
          <w:rFonts w:hint="eastAsia"/>
          <w:sz w:val="24"/>
          <w:highlight w:val="none"/>
        </w:rPr>
        <w:t>未确权股份确权登记托管</w:t>
      </w:r>
      <w:r>
        <w:rPr>
          <w:rFonts w:hint="eastAsia"/>
          <w:sz w:val="24"/>
          <w:highlight w:val="none"/>
          <w:lang w:eastAsia="zh-CN"/>
        </w:rPr>
        <w:t>业务。</w:t>
      </w:r>
    </w:p>
    <w:tbl>
      <w:tblPr>
        <w:tblStyle w:val="28"/>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1984"/>
        <w:gridCol w:w="1802"/>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sz w:val="24"/>
                <w:highlight w:val="none"/>
              </w:rPr>
            </w:pPr>
            <w:r>
              <w:rPr>
                <w:rFonts w:hint="eastAsia"/>
                <w:sz w:val="24"/>
                <w:highlight w:val="none"/>
              </w:rPr>
              <w:t>未确权股份托管专用证券账户号码：</w:t>
            </w:r>
          </w:p>
          <w:p>
            <w:pPr>
              <w:spacing w:line="400" w:lineRule="exact"/>
              <w:ind w:firstLine="0" w:firstLineChars="0"/>
              <w:rPr>
                <w:rFonts w:hint="eastAsia"/>
                <w:sz w:val="24"/>
                <w:highlight w:val="none"/>
              </w:rPr>
            </w:pPr>
            <w:r>
              <w:rPr>
                <w:rFonts w:hint="eastAsia"/>
                <w:sz w:val="24"/>
                <w:highlight w:val="none"/>
              </w:rPr>
              <w:t>未确权股份托管专用证券账户名称：</w:t>
            </w:r>
          </w:p>
          <w:p>
            <w:pPr>
              <w:spacing w:line="400" w:lineRule="exact"/>
              <w:ind w:firstLine="0" w:firstLineChars="0"/>
              <w:rPr>
                <w:sz w:val="24"/>
                <w:highlight w:val="none"/>
              </w:rPr>
            </w:pPr>
            <w:r>
              <w:rPr>
                <w:rFonts w:hint="eastAsia"/>
                <w:sz w:val="24"/>
                <w:highlight w:val="none"/>
              </w:rPr>
              <w:t>未确权股份托管单元号码：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sz w:val="24"/>
                <w:highlight w:val="none"/>
              </w:rPr>
            </w:pPr>
            <w:r>
              <w:rPr>
                <w:rFonts w:hint="eastAsia"/>
                <w:sz w:val="24"/>
                <w:highlight w:val="none"/>
              </w:rPr>
              <w:t>证券简称</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ascii="宋体" w:hAnsi="宋体"/>
                <w:sz w:val="24"/>
                <w:highlight w:val="none"/>
              </w:rPr>
            </w:pPr>
            <w:r>
              <w:rPr>
                <w:rFonts w:hint="eastAsia" w:ascii="宋体" w:hAnsi="宋体"/>
                <w:sz w:val="24"/>
                <w:highlight w:val="none"/>
              </w:rPr>
              <w:t>证券代码</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sz w:val="24"/>
                <w:highlight w:val="none"/>
              </w:rPr>
            </w:pPr>
            <w:r>
              <w:rPr>
                <w:rFonts w:hint="eastAsia"/>
                <w:sz w:val="24"/>
                <w:highlight w:val="none"/>
              </w:rPr>
              <w:t>本次确权登记股份数量</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r>
              <w:rPr>
                <w:rFonts w:hint="eastAsia" w:ascii="宋体" w:hAnsi="宋体"/>
                <w:sz w:val="24"/>
                <w:highlight w:val="none"/>
              </w:rPr>
              <w:t>股</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ascii="宋体" w:hAnsi="宋体"/>
                <w:sz w:val="24"/>
                <w:highlight w:val="none"/>
              </w:rPr>
            </w:pPr>
            <w:r>
              <w:rPr>
                <w:rFonts w:hint="eastAsia" w:ascii="宋体" w:hAnsi="宋体"/>
                <w:sz w:val="24"/>
                <w:highlight w:val="none"/>
                <w:lang w:eastAsia="zh-CN"/>
              </w:rPr>
              <w:t>本次</w:t>
            </w:r>
            <w:r>
              <w:rPr>
                <w:rFonts w:hint="eastAsia" w:ascii="宋体" w:hAnsi="宋体"/>
                <w:sz w:val="24"/>
                <w:highlight w:val="none"/>
              </w:rPr>
              <w:t>确权登记户数</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sz w:val="24"/>
                <w:highlight w:val="none"/>
              </w:rPr>
            </w:pPr>
            <w:r>
              <w:rPr>
                <w:rFonts w:hint="eastAsia"/>
                <w:sz w:val="24"/>
                <w:highlight w:val="none"/>
              </w:rPr>
              <w:t>托管证券是否被司法冻结</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hint="eastAsia" w:ascii="宋体" w:hAnsi="宋体"/>
                <w:sz w:val="24"/>
                <w:highlight w:val="none"/>
              </w:rPr>
            </w:pPr>
            <w:r>
              <w:rPr>
                <w:rFonts w:hint="eastAsia" w:ascii="宋体" w:hAnsi="宋体"/>
                <w:sz w:val="24"/>
                <w:highlight w:val="none"/>
              </w:rPr>
              <w:t>是/否</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ascii="宋体" w:hAnsi="宋体"/>
                <w:sz w:val="24"/>
                <w:highlight w:val="none"/>
              </w:rPr>
            </w:pPr>
            <w:r>
              <w:rPr>
                <w:rFonts w:hint="eastAsia" w:ascii="宋体" w:hAnsi="宋体"/>
                <w:sz w:val="24"/>
                <w:highlight w:val="none"/>
              </w:rPr>
              <w:t>冻结股数</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sz w:val="24"/>
                <w:highlight w:val="none"/>
              </w:rPr>
            </w:pPr>
            <w:r>
              <w:rPr>
                <w:rFonts w:hint="eastAsia"/>
                <w:sz w:val="24"/>
                <w:highlight w:val="none"/>
                <w:lang w:eastAsia="zh-CN"/>
              </w:rPr>
              <w:t>托管证券是否申报成本原值</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hint="eastAsia" w:ascii="宋体" w:hAnsi="宋体"/>
                <w:sz w:val="24"/>
                <w:highlight w:val="none"/>
              </w:rPr>
            </w:pPr>
            <w:r>
              <w:rPr>
                <w:rFonts w:hint="eastAsia" w:ascii="宋体" w:hAnsi="宋体"/>
                <w:sz w:val="24"/>
                <w:highlight w:val="none"/>
              </w:rPr>
              <w:t>是/</w:t>
            </w:r>
            <w:r>
              <w:rPr>
                <w:rFonts w:hint="eastAsia" w:ascii="宋体" w:hAnsi="宋体"/>
                <w:sz w:val="24"/>
                <w:highlight w:val="none"/>
                <w:lang w:eastAsia="zh-CN"/>
              </w:rPr>
              <w:t>否</w:t>
            </w:r>
          </w:p>
        </w:tc>
        <w:tc>
          <w:tcPr>
            <w:tcW w:w="340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sz w:val="24"/>
                <w:highlight w:val="none"/>
              </w:rPr>
            </w:pPr>
            <w:r>
              <w:rPr>
                <w:rFonts w:hint="eastAsia"/>
                <w:sz w:val="24"/>
                <w:highlight w:val="none"/>
              </w:rPr>
              <w:t>本次确权登记后未确权股份余额</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r>
              <w:rPr>
                <w:rFonts w:hint="eastAsia" w:ascii="宋体" w:hAnsi="宋体"/>
                <w:sz w:val="24"/>
                <w:highlight w:val="none"/>
              </w:rPr>
              <w:t>股</w:t>
            </w:r>
          </w:p>
        </w:tc>
        <w:tc>
          <w:tcPr>
            <w:tcW w:w="340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shd w:val="clear" w:color="auto" w:fill="A0A0A0"/>
            <w:noWrap w:val="0"/>
            <w:vAlign w:val="center"/>
          </w:tcPr>
          <w:p>
            <w:pPr>
              <w:spacing w:line="400" w:lineRule="exact"/>
              <w:ind w:firstLine="0" w:firstLineChars="0"/>
              <w:rPr>
                <w:sz w:val="24"/>
                <w:highlight w:val="none"/>
              </w:rPr>
            </w:pPr>
            <w:r>
              <w:rPr>
                <w:rFonts w:hint="eastAsia"/>
                <w:b/>
                <w:sz w:val="24"/>
                <w:highlight w:val="none"/>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sz w:val="24"/>
                <w:highlight w:val="none"/>
              </w:rPr>
            </w:pPr>
            <w:r>
              <w:rPr>
                <w:rFonts w:hint="eastAsia"/>
                <w:sz w:val="24"/>
                <w:highlight w:val="none"/>
              </w:rPr>
              <w:t>未确权股份确权登记托管电子数据</w:t>
            </w:r>
          </w:p>
          <w:p>
            <w:pPr>
              <w:spacing w:line="400" w:lineRule="exact"/>
              <w:ind w:firstLine="0" w:firstLineChars="0"/>
              <w:rPr>
                <w:sz w:val="24"/>
                <w:highlight w:val="none"/>
              </w:rPr>
            </w:pPr>
            <w:r>
              <w:rPr>
                <w:rFonts w:hint="eastAsia"/>
                <w:sz w:val="24"/>
                <w:highlight w:val="none"/>
              </w:rPr>
              <w:t>其他：</w:t>
            </w:r>
            <w:r>
              <w:rPr>
                <w:sz w:val="24"/>
                <w:highlight w:val="none"/>
              </w:rPr>
              <w:t xml:space="preserve">  </w:t>
            </w:r>
          </w:p>
          <w:p>
            <w:pPr>
              <w:spacing w:line="400" w:lineRule="exact"/>
              <w:ind w:firstLine="0" w:firstLineChars="0"/>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shd w:val="clear" w:color="auto" w:fill="C0C0C0"/>
            <w:noWrap w:val="0"/>
            <w:vAlign w:val="center"/>
          </w:tcPr>
          <w:p>
            <w:pPr>
              <w:spacing w:line="400" w:lineRule="exact"/>
              <w:ind w:firstLine="0" w:firstLineChars="0"/>
              <w:rPr>
                <w:sz w:val="24"/>
                <w:highlight w:val="none"/>
              </w:rPr>
            </w:pPr>
            <w:r>
              <w:rPr>
                <w:rFonts w:hint="eastAsia"/>
                <w:b/>
                <w:sz w:val="24"/>
                <w:highlight w:val="none"/>
              </w:rPr>
              <w:t>申请人声明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sz w:val="24"/>
                <w:highlight w:val="none"/>
              </w:rPr>
            </w:pPr>
            <w:r>
              <w:rPr>
                <w:rFonts w:hint="eastAsia"/>
                <w:sz w:val="24"/>
                <w:highlight w:val="none"/>
              </w:rPr>
              <w:t>本公司保证股份确权符合法律法规要求，保证所提供的登记申请材料真实、准确、完整，并承诺因股份确权、登记申请材料等问题所造成的任何法律纠纷均由本公司负责解决并承担全部责任。</w:t>
            </w:r>
          </w:p>
          <w:p>
            <w:pPr>
              <w:spacing w:line="400" w:lineRule="exact"/>
              <w:ind w:firstLine="0" w:firstLineChars="0"/>
              <w:rPr>
                <w:sz w:val="24"/>
                <w:highlight w:val="none"/>
              </w:rPr>
            </w:pPr>
          </w:p>
          <w:p>
            <w:pPr>
              <w:spacing w:line="400" w:lineRule="exact"/>
              <w:ind w:firstLine="0" w:firstLineChars="0"/>
              <w:rPr>
                <w:sz w:val="24"/>
                <w:highlight w:val="none"/>
              </w:rPr>
            </w:pPr>
            <w:r>
              <w:rPr>
                <w:rFonts w:hint="eastAsia"/>
                <w:sz w:val="24"/>
                <w:highlight w:val="none"/>
              </w:rPr>
              <w:t>经办人：</w:t>
            </w:r>
          </w:p>
          <w:p>
            <w:pPr>
              <w:spacing w:line="400" w:lineRule="exact"/>
              <w:ind w:firstLine="0" w:firstLineChars="0"/>
              <w:rPr>
                <w:sz w:val="24"/>
                <w:highlight w:val="none"/>
              </w:rPr>
            </w:pPr>
            <w:r>
              <w:rPr>
                <w:rFonts w:hint="eastAsia"/>
                <w:sz w:val="24"/>
                <w:highlight w:val="none"/>
              </w:rPr>
              <w:t>联系电话：</w:t>
            </w:r>
            <w:r>
              <w:rPr>
                <w:rFonts w:hint="eastAsia" w:ascii="宋体" w:hAnsi="宋体"/>
                <w:sz w:val="24"/>
                <w:highlight w:val="none"/>
              </w:rPr>
              <w:t xml:space="preserve"> </w:t>
            </w:r>
            <w:r>
              <w:rPr>
                <w:sz w:val="24"/>
                <w:highlight w:val="none"/>
              </w:rPr>
              <w:t xml:space="preserve">     </w:t>
            </w:r>
            <w:r>
              <w:rPr>
                <w:rFonts w:hint="eastAsia"/>
                <w:sz w:val="24"/>
                <w:highlight w:val="none"/>
              </w:rPr>
              <w:t xml:space="preserve">                   </w:t>
            </w:r>
            <w:r>
              <w:rPr>
                <w:rFonts w:hint="eastAsia" w:ascii="宋体" w:hAnsi="宋体"/>
                <w:sz w:val="24"/>
                <w:highlight w:val="none"/>
              </w:rPr>
              <w:t xml:space="preserve"> </w:t>
            </w:r>
            <w:r>
              <w:rPr>
                <w:sz w:val="24"/>
                <w:highlight w:val="none"/>
              </w:rPr>
              <w:t xml:space="preserve">      </w:t>
            </w:r>
            <w:r>
              <w:rPr>
                <w:rFonts w:hint="eastAsia"/>
                <w:sz w:val="24"/>
                <w:highlight w:val="none"/>
              </w:rPr>
              <w:t xml:space="preserve">   ________股份有限公司（公章）</w:t>
            </w:r>
          </w:p>
          <w:p>
            <w:pPr>
              <w:spacing w:line="400" w:lineRule="exact"/>
              <w:ind w:firstLine="0" w:firstLineChars="0"/>
              <w:rPr>
                <w:sz w:val="24"/>
                <w:highlight w:val="none"/>
              </w:rPr>
            </w:pPr>
          </w:p>
          <w:p>
            <w:pPr>
              <w:spacing w:line="400" w:lineRule="exact"/>
              <w:ind w:firstLine="0" w:firstLineChars="0"/>
              <w:rPr>
                <w:sz w:val="24"/>
                <w:highlight w:val="none"/>
              </w:rPr>
            </w:pPr>
            <w:r>
              <w:rPr>
                <w:sz w:val="24"/>
                <w:highlight w:val="none"/>
              </w:rPr>
              <w:t xml:space="preserve">                                          </w:t>
            </w:r>
            <w:r>
              <w:rPr>
                <w:rFonts w:hint="eastAsia"/>
                <w:sz w:val="24"/>
                <w:highlight w:val="none"/>
              </w:rPr>
              <w:t xml:space="preserve">  </w:t>
            </w:r>
            <w:r>
              <w:rPr>
                <w:rFonts w:hint="eastAsia" w:ascii="宋体" w:hAnsi="宋体"/>
                <w:sz w:val="24"/>
                <w:highlight w:val="none"/>
              </w:rPr>
              <w:t xml:space="preserve">               年   月   日</w:t>
            </w:r>
          </w:p>
        </w:tc>
      </w:tr>
    </w:tbl>
    <w:p>
      <w:pPr>
        <w:rPr>
          <w:highlight w:val="none"/>
        </w:rPr>
        <w:sectPr>
          <w:footerReference r:id="rId6" w:type="default"/>
          <w:pgSz w:w="11906" w:h="16838"/>
          <w:pgMar w:top="1531" w:right="1276" w:bottom="1298" w:left="1440" w:header="851" w:footer="992" w:gutter="0"/>
          <w:pgNumType w:fmt="decimal" w:start="1"/>
          <w:cols w:space="425" w:num="1"/>
          <w:docGrid w:linePitch="312" w:charSpace="0"/>
        </w:sectPr>
      </w:pPr>
    </w:p>
    <w:p>
      <w:pPr>
        <w:pStyle w:val="4"/>
        <w:numPr>
          <w:ilvl w:val="0"/>
          <w:numId w:val="1"/>
        </w:numPr>
        <w:spacing w:before="0"/>
        <w:ind w:left="0" w:firstLine="0" w:firstLineChars="0"/>
        <w:outlineLvl w:val="2"/>
        <w:rPr>
          <w:rFonts w:hint="eastAsia" w:ascii="仿宋" w:hAnsi="仿宋"/>
          <w:b w:val="0"/>
          <w:highlight w:val="none"/>
        </w:rPr>
      </w:pPr>
      <w:bookmarkStart w:id="150" w:name="_Toc486951724"/>
      <w:bookmarkStart w:id="151" w:name="_Toc137494956"/>
      <w:bookmarkStart w:id="152" w:name="_Toc309081816"/>
      <w:bookmarkStart w:id="153" w:name="_Toc669785964"/>
      <w:bookmarkStart w:id="154" w:name="_Toc1857881160"/>
      <w:bookmarkStart w:id="155" w:name="_Toc262549373"/>
      <w:bookmarkStart w:id="156" w:name="_Toc347327454"/>
      <w:bookmarkStart w:id="157" w:name="_Toc12948421"/>
      <w:bookmarkStart w:id="158" w:name="_Toc1020559458"/>
      <w:bookmarkStart w:id="159" w:name="_Toc136819322"/>
      <w:bookmarkStart w:id="160" w:name="_Toc1212797095"/>
      <w:bookmarkStart w:id="161" w:name="_Toc1327614587"/>
      <w:bookmarkStart w:id="162" w:name="_Toc199988055"/>
      <w:bookmarkStart w:id="163" w:name="_Toc1982196765"/>
      <w:bookmarkStart w:id="164" w:name="_Toc19791"/>
      <w:bookmarkStart w:id="165" w:name="_Toc2058"/>
      <w:bookmarkStart w:id="166" w:name="_Toc10659"/>
      <w:bookmarkStart w:id="167" w:name="_Toc10687"/>
      <w:bookmarkStart w:id="168" w:name="_Toc24748"/>
      <w:bookmarkStart w:id="169" w:name="_Toc2482"/>
      <w:bookmarkStart w:id="170" w:name="_Toc21631"/>
      <w:bookmarkStart w:id="171" w:name="_Toc8804"/>
      <w:r>
        <w:rPr>
          <w:rFonts w:hint="eastAsia" w:ascii="仿宋" w:hAnsi="仿宋"/>
          <w:b w:val="0"/>
          <w:highlight w:val="none"/>
          <w:lang w:eastAsia="zh-CN"/>
        </w:rPr>
        <w:t>股票登记申报电子文件数据格式</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spacing w:line="460" w:lineRule="exact"/>
        <w:ind w:firstLine="480"/>
        <w:jc w:val="center"/>
        <w:rPr>
          <w:rFonts w:hint="eastAsia" w:ascii="华文细黑" w:hAnsi="华文细黑" w:eastAsia="华文细黑"/>
          <w:b/>
          <w:color w:val="000000"/>
          <w:sz w:val="24"/>
          <w:highlight w:val="none"/>
          <w:lang w:eastAsia="zh-CN"/>
        </w:rPr>
      </w:pPr>
      <w:r>
        <w:rPr>
          <w:rFonts w:hint="eastAsia" w:ascii="华文细黑" w:hAnsi="华文细黑" w:eastAsia="华文细黑"/>
          <w:b/>
          <w:color w:val="000000"/>
          <w:sz w:val="28"/>
          <w:szCs w:val="28"/>
          <w:highlight w:val="none"/>
          <w:lang w:eastAsia="zh-CN"/>
        </w:rPr>
        <w:t>股票登记申报电子文件数据格式</w:t>
      </w:r>
    </w:p>
    <w:p>
      <w:pPr>
        <w:spacing w:line="460" w:lineRule="exact"/>
        <w:ind w:firstLine="480"/>
        <w:jc w:val="center"/>
        <w:rPr>
          <w:rFonts w:ascii="华文细黑" w:hAnsi="华文细黑" w:eastAsia="华文细黑"/>
          <w:b/>
          <w:color w:val="000000"/>
          <w:sz w:val="24"/>
          <w:highlight w:val="none"/>
        </w:rPr>
      </w:pPr>
      <w:r>
        <w:rPr>
          <w:rFonts w:hint="eastAsia" w:ascii="华文细黑" w:hAnsi="华文细黑" w:eastAsia="华文细黑"/>
          <w:b/>
          <w:color w:val="000000"/>
          <w:sz w:val="24"/>
          <w:highlight w:val="none"/>
        </w:rPr>
        <w:t>文件名： RGxxxxxx.xlsx，其中xxxxxx为证券代</w:t>
      </w:r>
      <w:r>
        <w:rPr>
          <w:rFonts w:hint="eastAsia" w:ascii="华文细黑" w:hAnsi="华文细黑" w:eastAsia="华文细黑"/>
          <w:b/>
          <w:color w:val="000000"/>
          <w:sz w:val="24"/>
          <w:highlight w:val="none"/>
          <w:lang w:eastAsia="zh-CN"/>
        </w:rPr>
        <w:t>码</w:t>
      </w:r>
    </w:p>
    <w:tbl>
      <w:tblPr>
        <w:tblStyle w:val="2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6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shd w:val="clear" w:color="auto" w:fill="FFFFFF"/>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数据内容</w:t>
            </w:r>
          </w:p>
        </w:tc>
        <w:tc>
          <w:tcPr>
            <w:tcW w:w="6967" w:type="dxa"/>
            <w:shd w:val="clear" w:color="auto" w:fill="FFFFFF"/>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数据说明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证券账户号码</w:t>
            </w:r>
          </w:p>
        </w:tc>
        <w:tc>
          <w:tcPr>
            <w:tcW w:w="6967" w:type="dxa"/>
          </w:tcPr>
          <w:p>
            <w:pPr>
              <w:pStyle w:val="53"/>
              <w:ind w:left="-6" w:leftChars="-4" w:hanging="6" w:hangingChars="3"/>
              <w:jc w:val="center"/>
              <w:rPr>
                <w:rFonts w:hint="eastAsia" w:ascii="华文细黑" w:hAnsi="华文细黑" w:eastAsia="华文细黑" w:cs="华文细黑"/>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sz w:val="21"/>
                <w:szCs w:val="21"/>
                <w:highlight w:val="none"/>
                <w:shd w:val="pct10" w:color="auto" w:fill="FFFFFF"/>
              </w:rPr>
            </w:pPr>
            <w:r>
              <w:rPr>
                <w:rFonts w:hint="eastAsia" w:ascii="华文细黑" w:hAnsi="华文细黑" w:eastAsia="华文细黑" w:cs="华文细黑"/>
                <w:b/>
                <w:color w:val="000000"/>
                <w:sz w:val="21"/>
                <w:szCs w:val="21"/>
                <w:highlight w:val="none"/>
              </w:rPr>
              <w:t>证件号码</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投资者开立证券账户须提供的证件号码：其中个人是身份证号；一般法人是注册号；证券投资基金是“基金简称＋证基＋证监会同意设立证券投资基金的批文号码”；全国社保基金是“全国社保基金+投资组合号码”，企业年金基金是“劳动保障部门企业年金基金监管机构出具的企业年金计划确认函中的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托管单元代码</w:t>
            </w:r>
          </w:p>
        </w:tc>
        <w:tc>
          <w:tcPr>
            <w:tcW w:w="6967" w:type="dxa"/>
          </w:tcPr>
          <w:p>
            <w:pPr>
              <w:pStyle w:val="53"/>
              <w:ind w:left="-6" w:leftChars="-4" w:hanging="6" w:hangingChars="3"/>
              <w:jc w:val="center"/>
              <w:rPr>
                <w:rFonts w:hint="eastAsia" w:ascii="华文细黑" w:hAnsi="华文细黑" w:eastAsia="华文细黑" w:cs="华文细黑"/>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认购股数</w:t>
            </w:r>
          </w:p>
        </w:tc>
        <w:tc>
          <w:tcPr>
            <w:tcW w:w="6967" w:type="dxa"/>
          </w:tcPr>
          <w:p>
            <w:pPr>
              <w:pStyle w:val="53"/>
              <w:ind w:left="-6" w:leftChars="-4" w:hanging="6" w:hangingChars="3"/>
              <w:jc w:val="center"/>
              <w:rPr>
                <w:rFonts w:hint="eastAsia" w:ascii="华文细黑" w:hAnsi="华文细黑" w:eastAsia="华文细黑" w:cs="华文细黑"/>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sz w:val="21"/>
                <w:szCs w:val="21"/>
                <w:highlight w:val="none"/>
                <w:shd w:val="pct10" w:color="auto" w:fill="FFFFFF"/>
              </w:rPr>
            </w:pPr>
            <w:r>
              <w:rPr>
                <w:rFonts w:hint="eastAsia" w:ascii="华文细黑" w:hAnsi="华文细黑" w:eastAsia="华文细黑" w:cs="华文细黑"/>
                <w:b/>
                <w:color w:val="000000"/>
                <w:sz w:val="21"/>
                <w:szCs w:val="21"/>
                <w:highlight w:val="none"/>
              </w:rPr>
              <w:t>股份性质</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00-无限售流通股</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01-首发后限售股</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02</w:t>
            </w:r>
            <w:r>
              <w:rPr>
                <w:rFonts w:hint="eastAsia" w:ascii="华文细黑" w:hAnsi="华文细黑" w:eastAsia="华文细黑" w:cs="华文细黑"/>
                <w:color w:val="000000"/>
                <w:sz w:val="21"/>
                <w:szCs w:val="21"/>
                <w:highlight w:val="none"/>
                <w:lang w:val="en-US" w:eastAsia="zh-CN"/>
              </w:rPr>
              <w:t>-</w:t>
            </w:r>
            <w:r>
              <w:rPr>
                <w:rFonts w:hint="eastAsia" w:ascii="华文细黑" w:hAnsi="华文细黑" w:eastAsia="华文细黑" w:cs="华文细黑"/>
                <w:color w:val="000000"/>
                <w:sz w:val="21"/>
                <w:szCs w:val="21"/>
                <w:highlight w:val="none"/>
              </w:rPr>
              <w:t>股权激励限售股，05</w:t>
            </w:r>
            <w:r>
              <w:rPr>
                <w:rFonts w:hint="eastAsia" w:ascii="华文细黑" w:hAnsi="华文细黑" w:eastAsia="华文细黑" w:cs="华文细黑"/>
                <w:color w:val="000000"/>
                <w:sz w:val="21"/>
                <w:szCs w:val="21"/>
                <w:highlight w:val="none"/>
                <w:lang w:val="en-US" w:eastAsia="zh-CN"/>
              </w:rPr>
              <w:t>-</w:t>
            </w:r>
            <w:r>
              <w:rPr>
                <w:rFonts w:hint="eastAsia" w:ascii="华文细黑" w:hAnsi="华文细黑" w:eastAsia="华文细黑" w:cs="华文细黑"/>
                <w:color w:val="000000"/>
                <w:sz w:val="21"/>
                <w:szCs w:val="21"/>
                <w:highlight w:val="none"/>
              </w:rPr>
              <w:t>首发前限售股</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lang w:val="en-US" w:eastAsia="zh-CN"/>
              </w:rPr>
              <w:t>07-首发后可出借限售股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b/>
                <w:color w:val="000000"/>
                <w:sz w:val="21"/>
                <w:szCs w:val="21"/>
                <w:highlight w:val="none"/>
              </w:rPr>
              <w:t>股东类别</w:t>
            </w:r>
          </w:p>
        </w:tc>
        <w:tc>
          <w:tcPr>
            <w:tcW w:w="6967" w:type="dxa"/>
          </w:tcPr>
          <w:p>
            <w:pPr>
              <w:pStyle w:val="11"/>
              <w:rPr>
                <w:rFonts w:hint="eastAsia" w:ascii="华文细黑" w:hAnsi="华文细黑" w:eastAsia="华文细黑" w:cs="华文细黑"/>
                <w:color w:val="000000"/>
                <w:sz w:val="21"/>
                <w:szCs w:val="21"/>
                <w:highlight w:val="none"/>
                <w:lang w:eastAsia="zh-CN"/>
              </w:rPr>
            </w:pPr>
            <w:r>
              <w:rPr>
                <w:rFonts w:hint="eastAsia" w:ascii="华文细黑" w:hAnsi="华文细黑" w:eastAsia="华文细黑" w:cs="华文细黑"/>
                <w:color w:val="000000"/>
                <w:sz w:val="21"/>
                <w:szCs w:val="21"/>
                <w:highlight w:val="none"/>
              </w:rPr>
              <w:t>00-国家</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01-国有法人</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02-境内非国有法人</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03-境内自然人</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04-境外法人</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05-境外自然人</w:t>
            </w:r>
            <w:r>
              <w:rPr>
                <w:rFonts w:hint="eastAsia" w:ascii="华文细黑" w:hAnsi="华文细黑" w:eastAsia="华文细黑" w:cs="华文细黑"/>
                <w:color w:val="000000"/>
                <w:sz w:val="21"/>
                <w:szCs w:val="21"/>
                <w:highlight w:val="none"/>
                <w:lang w:eastAsia="zh-CN"/>
              </w:rPr>
              <w:t>，</w:t>
            </w:r>
            <w:r>
              <w:rPr>
                <w:rFonts w:hint="eastAsia" w:ascii="华文细黑" w:hAnsi="华文细黑" w:eastAsia="华文细黑" w:cs="华文细黑"/>
                <w:color w:val="000000"/>
                <w:sz w:val="21"/>
                <w:szCs w:val="21"/>
                <w:highlight w:val="none"/>
              </w:rPr>
              <w:t>06-基金、理财产品等</w:t>
            </w:r>
            <w:r>
              <w:rPr>
                <w:rFonts w:hint="eastAsia" w:ascii="华文细黑" w:hAnsi="华文细黑" w:eastAsia="华文细黑" w:cs="华文细黑"/>
                <w:color w:val="000000"/>
                <w:sz w:val="21"/>
                <w:szCs w:val="21"/>
                <w:highlight w:val="none"/>
                <w:lang w:eastAsia="zh-CN"/>
              </w:rPr>
              <w:t>。</w:t>
            </w:r>
          </w:p>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国家是指有权代表国家投资的机构或部门（如国有资产授权投资机构）。国有法人是指国有企业、国有独资公司、事业单位以及第一大股东为国有及国有控股企业且国有股权比例合计超过50%的有限责任公司或股份有限公司。境内非国有法人是指境内非国有及国有控股单位（包括民营企业、中外合资企业、外商独资企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sz w:val="21"/>
                <w:szCs w:val="21"/>
                <w:highlight w:val="none"/>
                <w:lang w:eastAsia="zh-CN"/>
              </w:rPr>
            </w:pPr>
            <w:r>
              <w:rPr>
                <w:rFonts w:hint="eastAsia" w:ascii="华文细黑" w:hAnsi="华文细黑" w:eastAsia="华文细黑" w:cs="华文细黑"/>
                <w:b/>
                <w:color w:val="000000"/>
                <w:sz w:val="21"/>
                <w:szCs w:val="21"/>
                <w:highlight w:val="none"/>
                <w:lang w:eastAsia="zh-CN"/>
              </w:rPr>
              <w:t>流通类型</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0—上市，N—未上市。首次公开发行登记请选择“0”</w:t>
            </w:r>
            <w:r>
              <w:rPr>
                <w:rFonts w:hint="eastAsia" w:ascii="华文细黑" w:hAnsi="华文细黑" w:eastAsia="华文细黑" w:cs="华文细黑"/>
                <w:color w:val="000000"/>
                <w:sz w:val="21"/>
                <w:szCs w:val="21"/>
                <w:highlight w:val="none"/>
                <w:lang w:eastAsia="zh-CN"/>
              </w:rPr>
              <w:t>，向特定对象发行股票登记</w:t>
            </w:r>
            <w:r>
              <w:rPr>
                <w:rFonts w:hint="eastAsia" w:ascii="华文细黑" w:hAnsi="华文细黑" w:eastAsia="华文细黑" w:cs="华文细黑"/>
                <w:color w:val="000000"/>
                <w:sz w:val="21"/>
                <w:szCs w:val="21"/>
                <w:highlight w:val="none"/>
                <w:lang w:val="en-US" w:eastAsia="zh-CN"/>
              </w:rPr>
              <w:t>/向不特定对象募集股票登记请选择“N”</w:t>
            </w:r>
            <w:r>
              <w:rPr>
                <w:rFonts w:hint="eastAsia" w:ascii="华文细黑" w:hAnsi="华文细黑" w:eastAsia="华文细黑" w:cs="华文细黑"/>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sz w:val="21"/>
                <w:szCs w:val="21"/>
                <w:highlight w:val="none"/>
                <w:shd w:val="pct10" w:color="auto" w:fill="FFFFFF"/>
              </w:rPr>
            </w:pPr>
            <w:r>
              <w:rPr>
                <w:rFonts w:hint="eastAsia" w:ascii="华文细黑" w:hAnsi="华文细黑" w:eastAsia="华文细黑" w:cs="华文细黑"/>
                <w:b/>
                <w:color w:val="000000"/>
                <w:sz w:val="21"/>
                <w:szCs w:val="21"/>
                <w:highlight w:val="none"/>
              </w:rPr>
              <w:t>限售期限</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填写该笔限售股份自限售起始日期开始的限售期限，以月为单位。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sz w:val="21"/>
                <w:szCs w:val="21"/>
                <w:highlight w:val="none"/>
                <w:lang w:eastAsia="zh-CN"/>
              </w:rPr>
            </w:pPr>
            <w:r>
              <w:rPr>
                <w:rFonts w:hint="eastAsia" w:ascii="华文细黑" w:hAnsi="华文细黑" w:eastAsia="华文细黑" w:cs="华文细黑"/>
                <w:b/>
                <w:color w:val="000000"/>
                <w:sz w:val="21"/>
                <w:szCs w:val="21"/>
                <w:highlight w:val="none"/>
                <w:lang w:eastAsia="zh-CN"/>
              </w:rPr>
              <w:t>采集标志</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表明是否采集平均原值，填写‘Y’或‘N’,如果填写‘N’，则“平均原值”项必须填写为0而不得为空。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sz w:val="21"/>
                <w:szCs w:val="21"/>
                <w:highlight w:val="none"/>
              </w:rPr>
            </w:pPr>
            <w:r>
              <w:rPr>
                <w:rFonts w:hint="eastAsia" w:ascii="华文细黑" w:hAnsi="华文细黑" w:eastAsia="华文细黑" w:cs="华文细黑"/>
                <w:b/>
                <w:color w:val="000000"/>
                <w:sz w:val="21"/>
                <w:szCs w:val="21"/>
                <w:highlight w:val="none"/>
              </w:rPr>
              <w:t>平均原值</w:t>
            </w:r>
          </w:p>
        </w:tc>
        <w:tc>
          <w:tcPr>
            <w:tcW w:w="6967" w:type="dxa"/>
          </w:tcPr>
          <w:p>
            <w:pPr>
              <w:pStyle w:val="53"/>
              <w:ind w:left="-6" w:leftChars="-4" w:hanging="6" w:hangingChars="3"/>
              <w:rPr>
                <w:rFonts w:hint="eastAsia" w:ascii="华文细黑" w:hAnsi="华文细黑" w:eastAsia="华文细黑" w:cs="华文细黑"/>
                <w:color w:val="000000"/>
                <w:sz w:val="21"/>
                <w:szCs w:val="21"/>
                <w:highlight w:val="none"/>
              </w:rPr>
            </w:pPr>
            <w:r>
              <w:rPr>
                <w:rFonts w:hint="eastAsia" w:ascii="华文细黑" w:hAnsi="华文细黑" w:eastAsia="华文细黑" w:cs="华文细黑"/>
                <w:color w:val="000000"/>
                <w:sz w:val="21"/>
                <w:szCs w:val="21"/>
                <w:highlight w:val="none"/>
              </w:rPr>
              <w:t>填写IPO前股东获取股份的平均原值（持股成本）。每位持有限售股的个人股东应仅申报一个成本原值。</w:t>
            </w:r>
          </w:p>
        </w:tc>
      </w:tr>
    </w:tbl>
    <w:p>
      <w:pPr>
        <w:ind w:firstLine="600"/>
        <w:rPr>
          <w:highlight w:val="none"/>
        </w:rPr>
      </w:pPr>
    </w:p>
    <w:p>
      <w:pPr>
        <w:pStyle w:val="4"/>
        <w:numPr>
          <w:ilvl w:val="0"/>
          <w:numId w:val="1"/>
        </w:numPr>
        <w:spacing w:before="0"/>
        <w:ind w:firstLine="0" w:firstLineChars="0"/>
        <w:outlineLvl w:val="2"/>
        <w:rPr>
          <w:rFonts w:hint="eastAsia" w:ascii="仿宋" w:hAnsi="仿宋"/>
          <w:b w:val="0"/>
          <w:highlight w:val="none"/>
        </w:rPr>
      </w:pPr>
      <w:r>
        <w:rPr>
          <w:rFonts w:ascii="仿宋" w:hAnsi="仿宋"/>
          <w:b/>
          <w:highlight w:val="none"/>
        </w:rPr>
        <w:br w:type="page"/>
      </w:r>
      <w:bookmarkStart w:id="172" w:name="_Toc528407151"/>
      <w:bookmarkStart w:id="173" w:name="_Toc1985929258"/>
      <w:bookmarkStart w:id="174" w:name="_Toc1741649858"/>
      <w:bookmarkStart w:id="175" w:name="_Toc298747173"/>
      <w:bookmarkStart w:id="176" w:name="_Toc733992151"/>
      <w:bookmarkStart w:id="177" w:name="_Toc1964155882"/>
      <w:bookmarkStart w:id="178" w:name="_Toc1515756847"/>
      <w:bookmarkStart w:id="179" w:name="_Toc560489781"/>
      <w:bookmarkStart w:id="180" w:name="_Toc991601419"/>
      <w:bookmarkStart w:id="181" w:name="_Toc1493190529"/>
      <w:bookmarkStart w:id="182" w:name="_Toc1711436798"/>
      <w:bookmarkStart w:id="183" w:name="_Toc1357517794"/>
      <w:r>
        <w:rPr>
          <w:rFonts w:hint="eastAsia" w:ascii="仿宋" w:hAnsi="仿宋"/>
          <w:b w:val="0"/>
          <w:highlight w:val="none"/>
        </w:rPr>
        <w:t>超额配售证券登记申请表</w:t>
      </w:r>
      <w:bookmarkEnd w:id="172"/>
      <w:bookmarkEnd w:id="173"/>
      <w:bookmarkEnd w:id="174"/>
      <w:bookmarkEnd w:id="175"/>
      <w:bookmarkEnd w:id="176"/>
      <w:bookmarkEnd w:id="177"/>
      <w:bookmarkEnd w:id="178"/>
      <w:bookmarkEnd w:id="179"/>
      <w:bookmarkEnd w:id="180"/>
      <w:bookmarkEnd w:id="181"/>
      <w:bookmarkEnd w:id="182"/>
      <w:bookmarkEnd w:id="183"/>
    </w:p>
    <w:p>
      <w:pPr>
        <w:keepNext w:val="0"/>
        <w:widowControl/>
        <w:suppressAutoHyphens/>
        <w:bidi w:val="0"/>
        <w:jc w:val="center"/>
        <w:outlineLvl w:val="9"/>
        <w:rPr>
          <w:rFonts w:hint="eastAsia" w:ascii="黑体" w:hAnsi="黑体" w:eastAsia="黑体" w:cs="黑体"/>
          <w:highlight w:val="none"/>
          <w:lang w:val="en-US" w:eastAsia="zh-CN"/>
        </w:rPr>
      </w:pPr>
      <w:bookmarkStart w:id="184" w:name="_Toc774342268"/>
      <w:bookmarkStart w:id="185" w:name="_Toc1419883713"/>
      <w:bookmarkStart w:id="186" w:name="_Toc980675506"/>
      <w:r>
        <w:rPr>
          <w:rFonts w:hint="eastAsia" w:ascii="黑体" w:hAnsi="黑体" w:eastAsia="黑体" w:cs="黑体"/>
          <w:highlight w:val="none"/>
          <w:lang w:val="en-US" w:eastAsia="zh-CN"/>
        </w:rPr>
        <w:t>超额配售证券登记申请表</w:t>
      </w:r>
      <w:bookmarkEnd w:id="184"/>
      <w:bookmarkEnd w:id="185"/>
      <w:bookmarkEnd w:id="186"/>
    </w:p>
    <w:p>
      <w:pPr>
        <w:suppressAutoHyphens/>
        <w:bidi w:val="0"/>
        <w:spacing w:line="360" w:lineRule="auto"/>
        <w:ind w:right="26"/>
        <w:rPr>
          <w:rFonts w:ascii="Times New Roman" w:hAnsi="Times New Roman" w:eastAsia="宋体" w:cs="Times New Roman"/>
          <w:color w:val="auto"/>
          <w:sz w:val="28"/>
          <w:szCs w:val="28"/>
          <w:highlight w:val="none"/>
        </w:rPr>
      </w:pPr>
    </w:p>
    <w:tbl>
      <w:tblPr>
        <w:tblStyle w:val="2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443"/>
        <w:gridCol w:w="1667"/>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287" w:type="dxa"/>
            <w:gridSpan w:val="4"/>
            <w:tcBorders>
              <w:left w:val="single" w:color="auto" w:sz="12"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发行人全称</w:t>
            </w:r>
          </w:p>
        </w:tc>
        <w:tc>
          <w:tcPr>
            <w:tcW w:w="7236" w:type="dxa"/>
            <w:gridSpan w:val="3"/>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证券简称</w:t>
            </w: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证券代码</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vMerge w:val="restart"/>
            <w:tcBorders>
              <w:left w:val="single" w:color="auto" w:sz="12"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交付股份总量</w:t>
            </w: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2"/>
                <w:szCs w:val="22"/>
                <w:highlight w:val="none"/>
                <w:lang w:eastAsia="zh-CN"/>
              </w:rPr>
            </w:pPr>
            <w:r>
              <w:rPr>
                <w:rFonts w:hint="eastAsia" w:ascii="仿宋_GB2312" w:hAnsi="Times New Roman" w:eastAsia="仿宋_GB2312" w:cs="宋体"/>
                <w:color w:val="auto"/>
                <w:kern w:val="0"/>
                <w:sz w:val="22"/>
                <w:szCs w:val="22"/>
                <w:highlight w:val="none"/>
                <w:lang w:eastAsia="zh-CN"/>
              </w:rPr>
              <w:t>来源于增发的股份数量</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vMerge w:val="continue"/>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2"/>
                <w:szCs w:val="22"/>
                <w:highlight w:val="none"/>
                <w:lang w:eastAsia="zh-CN"/>
              </w:rPr>
            </w:pPr>
            <w:r>
              <w:rPr>
                <w:rFonts w:hint="eastAsia" w:ascii="仿宋_GB2312" w:hAnsi="Times New Roman" w:eastAsia="仿宋_GB2312" w:cs="宋体"/>
                <w:color w:val="auto"/>
                <w:kern w:val="0"/>
                <w:sz w:val="22"/>
                <w:szCs w:val="22"/>
                <w:highlight w:val="none"/>
                <w:lang w:eastAsia="zh-CN"/>
              </w:rPr>
              <w:t>来源于竞价购回的股份数量</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交付后总股本</w:t>
            </w:r>
          </w:p>
        </w:tc>
        <w:tc>
          <w:tcPr>
            <w:tcW w:w="7236" w:type="dxa"/>
            <w:gridSpan w:val="3"/>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287" w:type="dxa"/>
            <w:gridSpan w:val="4"/>
            <w:tcBorders>
              <w:left w:val="single" w:color="auto" w:sz="12"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left"/>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申请人声明：</w:t>
            </w:r>
          </w:p>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560" w:firstLineChars="200"/>
              <w:jc w:val="left"/>
              <w:textAlignment w:val="auto"/>
              <w:rPr>
                <w:rFonts w:hint="eastAsia" w:ascii="仿宋_GB2312" w:hAnsi="Times New Roman" w:eastAsia="仿宋_GB2312" w:cs="宋体"/>
                <w:color w:val="auto"/>
                <w:kern w:val="0"/>
                <w:sz w:val="28"/>
                <w:szCs w:val="28"/>
                <w:highlight w:val="none"/>
                <w:lang w:eastAsia="zh-CN"/>
              </w:rPr>
            </w:pPr>
            <w:r>
              <w:rPr>
                <w:rFonts w:hint="eastAsia" w:ascii="仿宋_GB2312" w:hAnsi="Times New Roman" w:eastAsia="仿宋_GB2312" w:cs="宋体"/>
                <w:color w:val="auto"/>
                <w:kern w:val="0"/>
                <w:sz w:val="28"/>
                <w:szCs w:val="28"/>
                <w:highlight w:val="none"/>
                <w:lang w:eastAsia="zh-CN"/>
              </w:rPr>
              <w:t>本公司保证向贵公司提供的资料的真实、准确、完整与合法。因提供资料有误而引起的一切法律责任，均由我公司承担。</w:t>
            </w:r>
          </w:p>
        </w:tc>
      </w:tr>
    </w:tbl>
    <w:p>
      <w:pPr>
        <w:suppressAutoHyphens/>
        <w:bidi w:val="0"/>
        <w:spacing w:line="360" w:lineRule="auto"/>
        <w:ind w:right="26" w:firstLine="420" w:firstLineChars="150"/>
        <w:rPr>
          <w:rFonts w:ascii="仿宋_GB2312" w:hAnsi="Times New Roman" w:eastAsia="仿宋_GB2312" w:cs="宋体"/>
          <w:color w:val="auto"/>
          <w:kern w:val="0"/>
          <w:sz w:val="28"/>
          <w:szCs w:val="28"/>
          <w:highlight w:val="none"/>
        </w:rPr>
      </w:pPr>
    </w:p>
    <w:p>
      <w:pPr>
        <w:suppressAutoHyphens/>
        <w:bidi w:val="0"/>
        <w:spacing w:line="360" w:lineRule="auto"/>
        <w:ind w:right="26"/>
        <w:jc w:val="right"/>
        <w:rPr>
          <w:rFonts w:ascii="仿宋_GB2312" w:hAnsi="Times New Roman" w:eastAsia="仿宋_GB2312" w:cs="宋体"/>
          <w:color w:val="auto"/>
          <w:kern w:val="0"/>
          <w:sz w:val="24"/>
          <w:szCs w:val="24"/>
          <w:highlight w:val="none"/>
        </w:rPr>
      </w:pP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lang w:val="en-US" w:eastAsia="zh-CN"/>
        </w:rPr>
        <w:t xml:space="preserve">         </w:t>
      </w: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lang w:eastAsia="zh-CN"/>
        </w:rPr>
        <w:t>发行人</w:t>
      </w:r>
      <w:r>
        <w:rPr>
          <w:rFonts w:hint="eastAsia" w:ascii="仿宋_GB2312" w:hAnsi="Times New Roman" w:eastAsia="仿宋_GB2312" w:cs="宋体"/>
          <w:color w:val="auto"/>
          <w:kern w:val="0"/>
          <w:sz w:val="24"/>
          <w:szCs w:val="24"/>
          <w:highlight w:val="none"/>
          <w:lang w:val="en-US" w:eastAsia="zh-CN"/>
        </w:rPr>
        <w:t>/</w:t>
      </w:r>
      <w:r>
        <w:rPr>
          <w:rFonts w:hint="eastAsia" w:ascii="仿宋_GB2312" w:hAnsi="Times New Roman" w:eastAsia="仿宋_GB2312" w:cs="宋体"/>
          <w:color w:val="auto"/>
          <w:kern w:val="0"/>
          <w:sz w:val="24"/>
          <w:szCs w:val="24"/>
          <w:highlight w:val="none"/>
        </w:rPr>
        <w:t>主承销商（盖章）：</w:t>
      </w:r>
    </w:p>
    <w:p>
      <w:pPr>
        <w:suppressAutoHyphens/>
        <w:bidi w:val="0"/>
        <w:spacing w:line="360" w:lineRule="auto"/>
        <w:ind w:right="26"/>
        <w:jc w:val="right"/>
        <w:rPr>
          <w:rFonts w:ascii="仿宋_GB2312" w:hAnsi="Times New Roman" w:eastAsia="仿宋_GB2312" w:cs="宋体"/>
          <w:color w:val="auto"/>
          <w:kern w:val="0"/>
          <w:sz w:val="24"/>
          <w:szCs w:val="24"/>
          <w:highlight w:val="none"/>
        </w:rPr>
      </w:pPr>
    </w:p>
    <w:p>
      <w:pPr>
        <w:suppressAutoHyphens/>
        <w:bidi w:val="0"/>
        <w:spacing w:line="360" w:lineRule="auto"/>
        <w:ind w:right="26"/>
        <w:jc w:val="right"/>
        <w:rPr>
          <w:rFonts w:hint="eastAsia" w:ascii="仿宋_GB2312" w:hAnsi="Times New Roman" w:eastAsia="仿宋_GB2312" w:cs="宋体"/>
          <w:color w:val="auto"/>
          <w:kern w:val="0"/>
          <w:sz w:val="28"/>
          <w:szCs w:val="28"/>
          <w:highlight w:val="none"/>
        </w:rPr>
      </w:pP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rPr>
        <w:t>法定代表人或授权代表人（签字）：</w:t>
      </w:r>
    </w:p>
    <w:p>
      <w:pPr>
        <w:suppressAutoHyphens/>
        <w:bidi w:val="0"/>
        <w:spacing w:line="360" w:lineRule="auto"/>
        <w:ind w:right="26" w:firstLine="1560" w:firstLineChars="650"/>
        <w:jc w:val="right"/>
        <w:rPr>
          <w:rFonts w:ascii="仿宋_GB2312" w:hAnsi="Times New Roman" w:eastAsia="仿宋_GB2312" w:cs="宋体"/>
          <w:color w:val="auto"/>
          <w:kern w:val="0"/>
          <w:sz w:val="24"/>
          <w:szCs w:val="24"/>
          <w:highlight w:val="none"/>
        </w:rPr>
      </w:pPr>
    </w:p>
    <w:p>
      <w:pPr>
        <w:suppressAutoHyphens/>
        <w:bidi w:val="0"/>
        <w:spacing w:line="360" w:lineRule="auto"/>
        <w:ind w:right="26" w:firstLine="1560" w:firstLineChars="650"/>
        <w:jc w:val="right"/>
        <w:rPr>
          <w:rFonts w:ascii="Times New Roman" w:hAnsi="Times New Roman" w:eastAsia="宋体" w:cs="Times New Roman"/>
          <w:color w:val="auto"/>
          <w:sz w:val="24"/>
          <w:szCs w:val="24"/>
          <w:highlight w:val="none"/>
        </w:rPr>
      </w:pP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rPr>
        <w:t xml:space="preserve">                     年 </w:t>
      </w: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rPr>
        <w:t xml:space="preserve">  月 </w:t>
      </w:r>
      <w:r>
        <w:rPr>
          <w:rFonts w:ascii="仿宋_GB2312" w:hAnsi="Times New Roman" w:eastAsia="仿宋_GB2312" w:cs="宋体"/>
          <w:color w:val="auto"/>
          <w:kern w:val="0"/>
          <w:sz w:val="24"/>
          <w:szCs w:val="24"/>
          <w:highlight w:val="none"/>
        </w:rPr>
        <w:t xml:space="preserve"> </w:t>
      </w:r>
      <w:r>
        <w:rPr>
          <w:rFonts w:hint="eastAsia" w:ascii="仿宋_GB2312" w:hAnsi="Times New Roman" w:eastAsia="仿宋_GB2312" w:cs="宋体"/>
          <w:color w:val="auto"/>
          <w:kern w:val="0"/>
          <w:sz w:val="24"/>
          <w:szCs w:val="24"/>
          <w:highlight w:val="none"/>
        </w:rPr>
        <w:t xml:space="preserve">  日</w:t>
      </w:r>
    </w:p>
    <w:p>
      <w:pPr>
        <w:spacing w:before="0" w:after="0"/>
        <w:ind w:firstLine="0"/>
        <w:outlineLvl w:val="9"/>
        <w:rPr>
          <w:rFonts w:ascii="仿宋" w:hAnsi="仿宋"/>
          <w:b/>
          <w:highlight w:val="none"/>
        </w:rPr>
      </w:pPr>
      <w:r>
        <w:rPr>
          <w:rFonts w:ascii="仿宋" w:hAnsi="仿宋"/>
          <w:b/>
          <w:highlight w:val="none"/>
        </w:rPr>
        <w:br w:type="page"/>
      </w:r>
    </w:p>
    <w:p>
      <w:pPr>
        <w:spacing w:before="0" w:after="0"/>
        <w:ind w:firstLine="600"/>
        <w:outlineLvl w:val="9"/>
        <w:rPr>
          <w:rFonts w:hint="eastAsia" w:ascii="仿宋" w:hAnsi="仿宋"/>
          <w:b/>
          <w:highlight w:val="none"/>
        </w:rPr>
      </w:pPr>
    </w:p>
    <w:bookmarkEnd w:id="38"/>
    <w:bookmarkEnd w:id="39"/>
    <w:bookmarkEnd w:id="40"/>
    <w:bookmarkEnd w:id="41"/>
    <w:bookmarkEnd w:id="164"/>
    <w:bookmarkEnd w:id="165"/>
    <w:bookmarkEnd w:id="166"/>
    <w:bookmarkEnd w:id="167"/>
    <w:bookmarkEnd w:id="168"/>
    <w:bookmarkEnd w:id="169"/>
    <w:bookmarkEnd w:id="170"/>
    <w:bookmarkEnd w:id="171"/>
    <w:p>
      <w:pPr>
        <w:pStyle w:val="4"/>
        <w:numPr>
          <w:ilvl w:val="0"/>
          <w:numId w:val="1"/>
        </w:numPr>
        <w:spacing w:before="0"/>
        <w:ind w:firstLine="0" w:firstLineChars="0"/>
        <w:outlineLvl w:val="2"/>
        <w:rPr>
          <w:rFonts w:hint="eastAsia" w:ascii="仿宋" w:hAnsi="仿宋"/>
          <w:b w:val="0"/>
          <w:highlight w:val="none"/>
        </w:rPr>
      </w:pPr>
      <w:bookmarkStart w:id="187" w:name="_Toc2124130027"/>
      <w:bookmarkStart w:id="188" w:name="_Toc1524966526"/>
      <w:bookmarkStart w:id="189" w:name="_Toc399175057"/>
      <w:bookmarkStart w:id="190" w:name="_Toc8860"/>
      <w:bookmarkStart w:id="191" w:name="_Toc27582"/>
      <w:bookmarkStart w:id="192" w:name="_Toc162103821"/>
      <w:bookmarkStart w:id="193" w:name="_Toc1483597377"/>
      <w:bookmarkStart w:id="194" w:name="_Toc12791"/>
      <w:bookmarkStart w:id="195" w:name="_Toc1191820085"/>
      <w:bookmarkStart w:id="196" w:name="_Toc2051486750"/>
      <w:bookmarkStart w:id="197" w:name="_Toc27277"/>
      <w:bookmarkStart w:id="198" w:name="_Toc9287"/>
      <w:bookmarkStart w:id="199" w:name="_Toc1591243267"/>
      <w:bookmarkStart w:id="200" w:name="_Toc26002"/>
      <w:bookmarkStart w:id="201" w:name="_Toc69808712"/>
      <w:bookmarkStart w:id="202" w:name="_Toc536361738"/>
      <w:bookmarkStart w:id="203" w:name="_Toc1343551317"/>
      <w:bookmarkStart w:id="204" w:name="_Toc32182"/>
      <w:bookmarkStart w:id="205" w:name="_Toc365171404"/>
      <w:bookmarkStart w:id="206" w:name="_Toc20762"/>
      <w:bookmarkStart w:id="207" w:name="_Toc11964"/>
      <w:bookmarkStart w:id="208" w:name="_Toc63407331"/>
      <w:bookmarkStart w:id="209" w:name="_Toc29528"/>
      <w:bookmarkStart w:id="210" w:name="_Toc303023002"/>
      <w:bookmarkStart w:id="211" w:name="_Toc899321180"/>
      <w:bookmarkStart w:id="212" w:name="_Toc1370839050"/>
      <w:bookmarkStart w:id="213" w:name="_Toc1258617060"/>
      <w:bookmarkStart w:id="214" w:name="_Toc16976"/>
      <w:bookmarkStart w:id="215" w:name="_Toc427852036"/>
      <w:bookmarkStart w:id="216" w:name="_Toc24433"/>
      <w:bookmarkStart w:id="217" w:name="_Toc8644"/>
      <w:bookmarkStart w:id="218" w:name="_Toc15476"/>
      <w:bookmarkStart w:id="219" w:name="_Toc28958"/>
      <w:bookmarkStart w:id="220" w:name="_Toc25566"/>
      <w:r>
        <w:rPr>
          <w:rFonts w:hint="eastAsia" w:ascii="仿宋" w:hAnsi="仿宋"/>
          <w:b w:val="0"/>
          <w:highlight w:val="none"/>
        </w:rPr>
        <w:t>向不特定对象</w:t>
      </w:r>
      <w:r>
        <w:rPr>
          <w:rFonts w:hint="eastAsia" w:ascii="仿宋" w:hAnsi="仿宋"/>
          <w:b w:val="0"/>
          <w:highlight w:val="none"/>
          <w:lang w:eastAsia="zh-CN"/>
        </w:rPr>
        <w:t>募集股份</w:t>
      </w:r>
      <w:r>
        <w:rPr>
          <w:rFonts w:hint="eastAsia" w:ascii="仿宋" w:hAnsi="仿宋"/>
          <w:b w:val="0"/>
          <w:highlight w:val="none"/>
        </w:rPr>
        <w:t>登记申请书</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pPr>
        <w:spacing w:line="500" w:lineRule="exact"/>
        <w:ind w:firstLine="881"/>
        <w:jc w:val="center"/>
        <w:rPr>
          <w:rFonts w:ascii="华文新魏" w:hAnsi="宋体" w:eastAsia="华文新魏" w:cs="宋体"/>
          <w:b/>
          <w:bCs/>
          <w:color w:val="000000"/>
          <w:kern w:val="0"/>
          <w:sz w:val="44"/>
          <w:szCs w:val="28"/>
          <w:highlight w:val="none"/>
        </w:rPr>
      </w:pPr>
    </w:p>
    <w:p>
      <w:pPr>
        <w:spacing w:line="500" w:lineRule="exact"/>
        <w:ind w:firstLine="881"/>
        <w:jc w:val="center"/>
        <w:rPr>
          <w:rFonts w:ascii="华文新魏" w:hAnsi="宋体" w:eastAsia="华文新魏" w:cs="宋体"/>
          <w:b/>
          <w:bCs/>
          <w:color w:val="000000"/>
          <w:kern w:val="0"/>
          <w:sz w:val="44"/>
          <w:szCs w:val="28"/>
          <w:highlight w:val="none"/>
        </w:rPr>
      </w:pPr>
    </w:p>
    <w:p>
      <w:pPr>
        <w:spacing w:line="500" w:lineRule="exact"/>
        <w:ind w:firstLine="881"/>
        <w:jc w:val="center"/>
        <w:rPr>
          <w:rFonts w:ascii="华文新魏" w:hAnsi="宋体" w:eastAsia="华文新魏" w:cs="宋体"/>
          <w:b/>
          <w:bCs/>
          <w:color w:val="000000"/>
          <w:kern w:val="0"/>
          <w:sz w:val="44"/>
          <w:szCs w:val="28"/>
          <w:highlight w:val="none"/>
        </w:rPr>
      </w:pPr>
    </w:p>
    <w:p>
      <w:pPr>
        <w:spacing w:line="240" w:lineRule="auto"/>
        <w:ind w:firstLine="600"/>
        <w:jc w:val="left"/>
        <w:rPr>
          <w:rFonts w:ascii="华文新魏" w:hAnsi="宋体" w:eastAsia="华文新魏" w:cs="宋体"/>
          <w:b/>
          <w:bCs/>
          <w:color w:val="000000"/>
          <w:kern w:val="0"/>
          <w:sz w:val="44"/>
          <w:szCs w:val="28"/>
          <w:highlight w:val="none"/>
        </w:rPr>
      </w:pPr>
    </w:p>
    <w:p>
      <w:pPr>
        <w:spacing w:line="500" w:lineRule="exact"/>
        <w:ind w:firstLine="881"/>
        <w:jc w:val="center"/>
        <w:rPr>
          <w:rFonts w:ascii="华文新魏" w:hAnsi="宋体" w:eastAsia="华文新魏" w:cs="宋体"/>
          <w:b/>
          <w:bCs/>
          <w:color w:val="000000"/>
          <w:kern w:val="0"/>
          <w:sz w:val="44"/>
          <w:szCs w:val="28"/>
          <w:highlight w:val="none"/>
        </w:rPr>
      </w:pPr>
    </w:p>
    <w:p>
      <w:pPr>
        <w:spacing w:line="480" w:lineRule="exact"/>
        <w:ind w:firstLine="0" w:firstLineChars="0"/>
        <w:jc w:val="center"/>
        <w:rPr>
          <w:rFonts w:eastAsia="方正小标宋简体"/>
          <w:color w:val="000000"/>
          <w:sz w:val="40"/>
          <w:szCs w:val="40"/>
          <w:highlight w:val="none"/>
        </w:rPr>
      </w:pPr>
      <w:r>
        <w:rPr>
          <w:rFonts w:hint="eastAsia" w:eastAsia="方正小标宋简体"/>
          <w:color w:val="000000"/>
          <w:sz w:val="40"/>
          <w:szCs w:val="40"/>
          <w:highlight w:val="none"/>
        </w:rPr>
        <w:t>中国证券登记结算有限责任公司深圳分公司</w:t>
      </w:r>
    </w:p>
    <w:p>
      <w:pPr>
        <w:ind w:firstLine="600"/>
        <w:jc w:val="center"/>
        <w:rPr>
          <w:highlight w:val="none"/>
        </w:rPr>
      </w:pPr>
      <w:bookmarkStart w:id="221" w:name="_Toc17103973"/>
    </w:p>
    <w:p>
      <w:pPr>
        <w:ind w:firstLine="720"/>
        <w:jc w:val="center"/>
        <w:rPr>
          <w:sz w:val="36"/>
          <w:szCs w:val="36"/>
          <w:highlight w:val="none"/>
        </w:rPr>
      </w:pPr>
      <w:r>
        <w:rPr>
          <w:rFonts w:hint="eastAsia"/>
          <w:sz w:val="36"/>
          <w:szCs w:val="36"/>
          <w:highlight w:val="none"/>
          <w:lang w:eastAsia="zh-CN"/>
        </w:rPr>
        <w:t>向不特定对象募集股份</w:t>
      </w:r>
      <w:r>
        <w:rPr>
          <w:rFonts w:hint="eastAsia"/>
          <w:sz w:val="36"/>
          <w:szCs w:val="36"/>
          <w:highlight w:val="none"/>
        </w:rPr>
        <w:t>登记申请书</w:t>
      </w:r>
      <w:bookmarkEnd w:id="221"/>
    </w:p>
    <w:p>
      <w:pPr>
        <w:spacing w:line="500" w:lineRule="exact"/>
        <w:ind w:firstLine="1848" w:firstLineChars="616"/>
        <w:rPr>
          <w:rFonts w:hAnsi="华文细黑" w:eastAsia="华文细黑"/>
          <w:color w:val="000000"/>
          <w:szCs w:val="30"/>
          <w:highlight w:val="none"/>
          <w:u w:val="single"/>
        </w:rPr>
      </w:pPr>
    </w:p>
    <w:p>
      <w:pPr>
        <w:spacing w:line="500" w:lineRule="exact"/>
        <w:ind w:firstLine="1848" w:firstLineChars="616"/>
        <w:rPr>
          <w:rFonts w:hAnsi="华文细黑" w:eastAsia="华文细黑"/>
          <w:color w:val="000000"/>
          <w:szCs w:val="30"/>
          <w:highlight w:val="none"/>
          <w:u w:val="single"/>
        </w:rPr>
      </w:pPr>
    </w:p>
    <w:p>
      <w:pPr>
        <w:spacing w:line="500" w:lineRule="exact"/>
        <w:ind w:firstLine="1848" w:firstLineChars="616"/>
        <w:rPr>
          <w:rFonts w:eastAsia="华文细黑"/>
          <w:color w:val="000000"/>
          <w:szCs w:val="30"/>
          <w:highlight w:val="none"/>
          <w:u w:val="single"/>
        </w:rPr>
      </w:pPr>
      <w:r>
        <w:rPr>
          <w:rFonts w:hint="eastAsia" w:hAnsi="华文细黑" w:eastAsia="华文细黑"/>
          <w:color w:val="000000"/>
          <w:szCs w:val="30"/>
          <w:highlight w:val="none"/>
          <w:u w:val="single"/>
        </w:rPr>
        <w:t>发行人</w:t>
      </w:r>
      <w:r>
        <w:rPr>
          <w:rFonts w:hAnsi="华文细黑" w:eastAsia="华文细黑"/>
          <w:color w:val="000000"/>
          <w:szCs w:val="30"/>
          <w:highlight w:val="none"/>
          <w:u w:val="single"/>
        </w:rPr>
        <w:t>名称</w:t>
      </w:r>
      <w:r>
        <w:rPr>
          <w:rFonts w:hint="eastAsia" w:hAnsi="华文细黑" w:eastAsia="华文细黑"/>
          <w:color w:val="000000"/>
          <w:szCs w:val="30"/>
          <w:highlight w:val="none"/>
          <w:u w:val="single"/>
        </w:rPr>
        <w:t>：</w:t>
      </w:r>
    </w:p>
    <w:p>
      <w:pPr>
        <w:spacing w:line="500" w:lineRule="exact"/>
        <w:ind w:firstLine="1800" w:firstLineChars="600"/>
        <w:rPr>
          <w:rFonts w:eastAsia="华文细黑"/>
          <w:color w:val="000000"/>
          <w:szCs w:val="30"/>
          <w:highlight w:val="none"/>
          <w:u w:val="single"/>
        </w:rPr>
      </w:pPr>
      <w:r>
        <w:rPr>
          <w:rFonts w:hAnsi="华文细黑" w:eastAsia="华文细黑"/>
          <w:color w:val="000000"/>
          <w:szCs w:val="30"/>
          <w:highlight w:val="none"/>
          <w:u w:val="single"/>
        </w:rPr>
        <w:t>经办人</w:t>
      </w:r>
      <w:r>
        <w:rPr>
          <w:rFonts w:hint="eastAsia" w:hAnsi="华文细黑" w:eastAsia="华文细黑"/>
          <w:color w:val="000000"/>
          <w:szCs w:val="30"/>
          <w:highlight w:val="none"/>
          <w:u w:val="single"/>
        </w:rPr>
        <w:t>及联系电话：</w:t>
      </w:r>
    </w:p>
    <w:p>
      <w:pPr>
        <w:spacing w:line="500" w:lineRule="exact"/>
        <w:ind w:firstLine="1800" w:firstLineChars="600"/>
        <w:rPr>
          <w:rFonts w:ascii="华文细黑" w:hAnsi="华文细黑" w:eastAsia="华文细黑"/>
          <w:color w:val="000000"/>
          <w:szCs w:val="30"/>
          <w:highlight w:val="none"/>
          <w:u w:val="single"/>
        </w:rPr>
      </w:pPr>
      <w:r>
        <w:rPr>
          <w:rFonts w:hint="eastAsia" w:hAnsi="华文细黑" w:eastAsia="华文细黑"/>
          <w:color w:val="000000"/>
          <w:kern w:val="0"/>
          <w:szCs w:val="30"/>
          <w:highlight w:val="none"/>
          <w:u w:val="single"/>
        </w:rPr>
        <w:t>主承销商名称</w:t>
      </w:r>
      <w:r>
        <w:rPr>
          <w:rFonts w:hAnsi="华文细黑" w:eastAsia="华文细黑"/>
          <w:color w:val="000000"/>
          <w:kern w:val="0"/>
          <w:szCs w:val="30"/>
          <w:highlight w:val="none"/>
          <w:u w:val="single"/>
        </w:rPr>
        <w:t>：</w:t>
      </w:r>
    </w:p>
    <w:p>
      <w:pPr>
        <w:spacing w:line="500" w:lineRule="exact"/>
        <w:ind w:firstLine="1800" w:firstLineChars="600"/>
        <w:rPr>
          <w:rFonts w:eastAsia="华文细黑"/>
          <w:color w:val="000000"/>
          <w:szCs w:val="30"/>
          <w:highlight w:val="none"/>
          <w:u w:val="single"/>
        </w:rPr>
      </w:pPr>
      <w:r>
        <w:rPr>
          <w:rFonts w:hAnsi="华文细黑" w:eastAsia="华文细黑"/>
          <w:color w:val="000000"/>
          <w:szCs w:val="30"/>
          <w:highlight w:val="none"/>
          <w:u w:val="single"/>
        </w:rPr>
        <w:t>经办人</w:t>
      </w:r>
      <w:r>
        <w:rPr>
          <w:rFonts w:hint="eastAsia" w:hAnsi="华文细黑" w:eastAsia="华文细黑"/>
          <w:color w:val="000000"/>
          <w:szCs w:val="30"/>
          <w:highlight w:val="none"/>
          <w:u w:val="single"/>
        </w:rPr>
        <w:t>及联系电话</w:t>
      </w:r>
      <w:r>
        <w:rPr>
          <w:rFonts w:hAnsi="华文细黑" w:eastAsia="华文细黑"/>
          <w:color w:val="000000"/>
          <w:szCs w:val="30"/>
          <w:highlight w:val="none"/>
          <w:u w:val="single"/>
        </w:rPr>
        <w:t>：</w:t>
      </w:r>
    </w:p>
    <w:p>
      <w:pPr>
        <w:spacing w:line="500" w:lineRule="exact"/>
        <w:ind w:firstLine="1800" w:firstLineChars="600"/>
        <w:rPr>
          <w:rFonts w:ascii="华文细黑" w:hAnsi="华文细黑" w:eastAsia="华文细黑"/>
          <w:bCs/>
          <w:color w:val="000000"/>
          <w:kern w:val="0"/>
          <w:szCs w:val="30"/>
          <w:highlight w:val="none"/>
        </w:rPr>
      </w:pPr>
      <w:r>
        <w:rPr>
          <w:rFonts w:hint="eastAsia" w:hAnsi="华文细黑" w:eastAsia="华文细黑"/>
          <w:color w:val="000000"/>
          <w:kern w:val="0"/>
          <w:szCs w:val="30"/>
          <w:highlight w:val="none"/>
          <w:u w:val="single"/>
        </w:rPr>
        <w:t>填报日期</w:t>
      </w:r>
      <w:r>
        <w:rPr>
          <w:rFonts w:hAnsi="华文细黑" w:eastAsia="华文细黑"/>
          <w:color w:val="000000"/>
          <w:kern w:val="0"/>
          <w:szCs w:val="30"/>
          <w:highlight w:val="none"/>
          <w:u w:val="single"/>
        </w:rPr>
        <w:t>：</w:t>
      </w:r>
    </w:p>
    <w:p>
      <w:pPr>
        <w:spacing w:line="500" w:lineRule="exact"/>
        <w:ind w:left="3600" w:leftChars="1200" w:firstLine="480"/>
        <w:jc w:val="center"/>
        <w:rPr>
          <w:rFonts w:eastAsia="方正小标宋简体"/>
          <w:color w:val="000000"/>
          <w:sz w:val="24"/>
          <w:szCs w:val="30"/>
          <w:highlight w:val="none"/>
        </w:rPr>
      </w:pPr>
    </w:p>
    <w:p>
      <w:pPr>
        <w:spacing w:line="500" w:lineRule="exact"/>
        <w:ind w:left="3600" w:leftChars="1200" w:firstLine="480"/>
        <w:jc w:val="center"/>
        <w:rPr>
          <w:rFonts w:eastAsia="方正小标宋简体"/>
          <w:color w:val="000000"/>
          <w:sz w:val="24"/>
          <w:szCs w:val="30"/>
          <w:highlight w:val="none"/>
        </w:rPr>
      </w:pPr>
    </w:p>
    <w:p>
      <w:pPr>
        <w:widowControl/>
        <w:ind w:firstLine="0" w:firstLineChars="0"/>
        <w:jc w:val="left"/>
        <w:rPr>
          <w:rFonts w:eastAsia="方正小标宋简体"/>
          <w:color w:val="000000"/>
          <w:sz w:val="40"/>
          <w:szCs w:val="40"/>
          <w:highlight w:val="none"/>
        </w:rPr>
      </w:pPr>
      <w:r>
        <w:rPr>
          <w:rFonts w:eastAsia="方正小标宋简体"/>
          <w:color w:val="000000"/>
          <w:sz w:val="40"/>
          <w:szCs w:val="40"/>
          <w:highlight w:val="none"/>
        </w:rPr>
        <w:br w:type="page"/>
      </w:r>
    </w:p>
    <w:p>
      <w:pPr>
        <w:widowControl/>
        <w:ind w:firstLine="800" w:firstLineChars="0"/>
        <w:jc w:val="center"/>
        <w:rPr>
          <w:rFonts w:eastAsia="方正小标宋简体"/>
          <w:color w:val="000000"/>
          <w:sz w:val="40"/>
          <w:szCs w:val="40"/>
          <w:highlight w:val="none"/>
        </w:rPr>
      </w:pPr>
    </w:p>
    <w:p>
      <w:pPr>
        <w:spacing w:line="500" w:lineRule="exact"/>
        <w:ind w:firstLine="0" w:firstLineChars="0"/>
        <w:jc w:val="center"/>
        <w:rPr>
          <w:rFonts w:eastAsia="方正小标宋简体"/>
          <w:color w:val="000000"/>
          <w:sz w:val="40"/>
          <w:szCs w:val="40"/>
          <w:highlight w:val="none"/>
        </w:rPr>
      </w:pPr>
      <w:r>
        <w:rPr>
          <w:rFonts w:hint="eastAsia" w:eastAsia="方正小标宋简体"/>
          <w:color w:val="000000"/>
          <w:sz w:val="40"/>
          <w:szCs w:val="40"/>
          <w:highlight w:val="none"/>
          <w:lang w:eastAsia="zh-CN"/>
        </w:rPr>
        <w:t>向不特定对象募集股份</w:t>
      </w:r>
      <w:r>
        <w:rPr>
          <w:rFonts w:hint="eastAsia" w:eastAsia="方正小标宋简体"/>
          <w:color w:val="000000"/>
          <w:sz w:val="40"/>
          <w:szCs w:val="40"/>
          <w:highlight w:val="none"/>
        </w:rPr>
        <w:t>登记申请书</w:t>
      </w:r>
    </w:p>
    <w:p>
      <w:pPr>
        <w:ind w:firstLine="0" w:firstLineChars="0"/>
        <w:jc w:val="center"/>
        <w:rPr>
          <w:b/>
          <w:highlight w:val="none"/>
        </w:rPr>
      </w:pPr>
      <w:bookmarkStart w:id="222" w:name="_Toc17103975"/>
      <w:r>
        <w:rPr>
          <w:rFonts w:hint="eastAsia"/>
          <w:highlight w:val="none"/>
        </w:rPr>
        <w:t>----总股本情况</w:t>
      </w:r>
      <w:bookmarkEnd w:id="222"/>
    </w:p>
    <w:p>
      <w:pPr>
        <w:ind w:firstLine="560"/>
        <w:rPr>
          <w:color w:val="000000"/>
          <w:sz w:val="28"/>
          <w:szCs w:val="28"/>
          <w:highlight w:val="none"/>
        </w:rPr>
      </w:pPr>
    </w:p>
    <w:p>
      <w:pPr>
        <w:ind w:firstLine="0" w:firstLineChars="0"/>
        <w:rPr>
          <w:highlight w:val="none"/>
        </w:rPr>
      </w:pPr>
      <w:r>
        <w:rPr>
          <w:rFonts w:hint="eastAsia"/>
          <w:highlight w:val="none"/>
        </w:rPr>
        <w:t>中国证券登记结算有限责任公司深圳分公司：</w:t>
      </w:r>
    </w:p>
    <w:p>
      <w:pPr>
        <w:ind w:firstLine="600"/>
        <w:rPr>
          <w:highlight w:val="none"/>
        </w:rPr>
      </w:pPr>
      <w:r>
        <w:rPr>
          <w:rFonts w:hint="eastAsia"/>
          <w:highlight w:val="none"/>
        </w:rPr>
        <w:t>我公司股份已成功发行，现向贵公司申请办理股份登记。我公司确保提供资料的真实、准确、完整与合法，因提供资料有误而引起的一切法律责任，均由我公司承担。申请材料明细详见附页。</w:t>
      </w:r>
    </w:p>
    <w:tbl>
      <w:tblPr>
        <w:tblStyle w:val="2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1215"/>
        <w:gridCol w:w="1926"/>
        <w:gridCol w:w="1275"/>
        <w:gridCol w:w="1985"/>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9287" w:type="dxa"/>
            <w:gridSpan w:val="6"/>
            <w:tcBorders>
              <w:left w:val="single" w:color="auto" w:sz="12" w:space="0"/>
              <w:bottom w:val="single" w:color="auto" w:sz="4" w:space="0"/>
              <w:right w:val="single" w:color="auto" w:sz="12" w:space="0"/>
            </w:tcBorders>
            <w:shd w:val="clear" w:color="auto" w:fill="auto"/>
            <w:vAlign w:val="center"/>
          </w:tcPr>
          <w:p>
            <w:pPr>
              <w:snapToGrid w:val="0"/>
              <w:spacing w:line="500" w:lineRule="exact"/>
              <w:ind w:firstLine="561"/>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证券发行人基本信息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bottom w:val="single" w:color="auto" w:sz="4" w:space="0"/>
              <w:right w:val="single" w:color="auto" w:sz="4" w:space="0"/>
            </w:tcBorders>
            <w:shd w:val="clear" w:color="auto" w:fill="auto"/>
            <w:vAlign w:val="center"/>
          </w:tcPr>
          <w:p>
            <w:pPr>
              <w:snapToGrid w:val="0"/>
              <w:spacing w:line="360" w:lineRule="auto"/>
              <w:ind w:left="5" w:leftChars="-14" w:hanging="47" w:hangingChars="17"/>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证券发行人全称</w:t>
            </w:r>
          </w:p>
        </w:tc>
        <w:tc>
          <w:tcPr>
            <w:tcW w:w="1215" w:type="dxa"/>
            <w:tcBorders>
              <w:left w:val="single" w:color="auto" w:sz="4" w:space="0"/>
              <w:bottom w:val="single" w:color="auto" w:sz="4" w:space="0"/>
            </w:tcBorders>
            <w:shd w:val="clear" w:color="auto" w:fill="auto"/>
            <w:vAlign w:val="center"/>
          </w:tcPr>
          <w:p>
            <w:pPr>
              <w:snapToGrid w:val="0"/>
              <w:spacing w:line="360" w:lineRule="auto"/>
              <w:ind w:left="5" w:leftChars="-14" w:hanging="47" w:hangingChars="17"/>
              <w:jc w:val="center"/>
              <w:rPr>
                <w:rFonts w:hAnsi="华文细黑" w:eastAsia="华文细黑"/>
                <w:b/>
                <w:color w:val="000000"/>
                <w:sz w:val="28"/>
                <w:szCs w:val="21"/>
                <w:highlight w:val="none"/>
              </w:rPr>
            </w:pPr>
          </w:p>
        </w:tc>
        <w:tc>
          <w:tcPr>
            <w:tcW w:w="1926" w:type="dxa"/>
            <w:tcBorders>
              <w:bottom w:val="single" w:color="auto" w:sz="4" w:space="0"/>
            </w:tcBorders>
            <w:shd w:val="clear" w:color="auto" w:fill="auto"/>
            <w:vAlign w:val="center"/>
          </w:tcPr>
          <w:p>
            <w:pPr>
              <w:autoSpaceDE w:val="0"/>
              <w:autoSpaceDN w:val="0"/>
              <w:snapToGrid w:val="0"/>
              <w:spacing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证券简称</w:t>
            </w:r>
          </w:p>
        </w:tc>
        <w:tc>
          <w:tcPr>
            <w:tcW w:w="1275" w:type="dxa"/>
            <w:tcBorders>
              <w:bottom w:val="single" w:color="auto" w:sz="4" w:space="0"/>
              <w:right w:val="single" w:color="auto" w:sz="4"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sz w:val="28"/>
                <w:szCs w:val="21"/>
                <w:highlight w:val="none"/>
              </w:rPr>
            </w:pPr>
          </w:p>
        </w:tc>
        <w:tc>
          <w:tcPr>
            <w:tcW w:w="1985" w:type="dxa"/>
            <w:tcBorders>
              <w:left w:val="single" w:color="auto" w:sz="4" w:space="0"/>
              <w:bottom w:val="single" w:color="auto" w:sz="4" w:space="0"/>
              <w:right w:val="single" w:color="auto" w:sz="4"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证券代码</w:t>
            </w:r>
          </w:p>
        </w:tc>
        <w:tc>
          <w:tcPr>
            <w:tcW w:w="1141" w:type="dxa"/>
            <w:tcBorders>
              <w:left w:val="single" w:color="auto" w:sz="4" w:space="0"/>
              <w:bottom w:val="single" w:color="auto" w:sz="4" w:space="0"/>
              <w:right w:val="single" w:color="auto" w:sz="12" w:space="0"/>
            </w:tcBorders>
            <w:shd w:val="clear" w:color="auto" w:fill="auto"/>
            <w:vAlign w:val="center"/>
          </w:tcPr>
          <w:p>
            <w:pPr>
              <w:snapToGrid w:val="0"/>
              <w:spacing w:line="360" w:lineRule="auto"/>
              <w:ind w:firstLine="561"/>
              <w:jc w:val="center"/>
              <w:rPr>
                <w:rFonts w:hAnsi="华文细黑" w:eastAsia="华文细黑"/>
                <w:b/>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9287" w:type="dxa"/>
            <w:gridSpan w:val="6"/>
            <w:tcBorders>
              <w:left w:val="single" w:color="auto" w:sz="12" w:space="0"/>
              <w:bottom w:val="single" w:color="auto" w:sz="4" w:space="0"/>
              <w:right w:val="single" w:color="auto" w:sz="12"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本次发行基本情况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发行方式</w:t>
            </w:r>
          </w:p>
        </w:tc>
        <w:tc>
          <w:tcPr>
            <w:tcW w:w="1215" w:type="dxa"/>
            <w:tcBorders>
              <w:right w:val="single" w:color="auto" w:sz="4"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sz w:val="28"/>
                <w:szCs w:val="21"/>
                <w:highlight w:val="none"/>
              </w:rPr>
            </w:pPr>
          </w:p>
        </w:tc>
        <w:tc>
          <w:tcPr>
            <w:tcW w:w="1926" w:type="dxa"/>
            <w:tcBorders>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发行价格</w:t>
            </w:r>
          </w:p>
        </w:tc>
        <w:tc>
          <w:tcPr>
            <w:tcW w:w="1275" w:type="dxa"/>
            <w:tcBorders>
              <w:left w:val="single" w:color="auto" w:sz="4" w:space="0"/>
              <w:right w:val="single" w:color="auto" w:sz="4" w:space="0"/>
            </w:tcBorders>
            <w:shd w:val="clear" w:color="auto" w:fill="auto"/>
            <w:vAlign w:val="center"/>
          </w:tcPr>
          <w:p>
            <w:pPr>
              <w:snapToGrid w:val="0"/>
              <w:spacing w:beforeLines="50" w:afterLines="50"/>
              <w:ind w:left="-3" w:leftChars="-1" w:firstLine="0" w:firstLineChars="0"/>
              <w:jc w:val="center"/>
              <w:rPr>
                <w:rFonts w:hAnsi="华文细黑" w:eastAsia="华文细黑"/>
                <w:b/>
                <w:color w:val="000000"/>
                <w:sz w:val="28"/>
                <w:szCs w:val="21"/>
                <w:highlight w:val="none"/>
              </w:rPr>
            </w:pPr>
          </w:p>
        </w:tc>
        <w:tc>
          <w:tcPr>
            <w:tcW w:w="1985" w:type="dxa"/>
            <w:tcBorders>
              <w:left w:val="single" w:color="auto" w:sz="4" w:space="0"/>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发行时间</w:t>
            </w:r>
          </w:p>
        </w:tc>
        <w:tc>
          <w:tcPr>
            <w:tcW w:w="1141" w:type="dxa"/>
            <w:tcBorders>
              <w:left w:val="single" w:color="auto" w:sz="4" w:space="0"/>
              <w:right w:val="single" w:color="auto" w:sz="12" w:space="0"/>
            </w:tcBorders>
            <w:shd w:val="clear" w:color="auto" w:fill="auto"/>
            <w:vAlign w:val="center"/>
          </w:tcPr>
          <w:p>
            <w:pPr>
              <w:snapToGrid w:val="0"/>
              <w:spacing w:beforeLines="50" w:afterLines="50" w:line="360" w:lineRule="auto"/>
              <w:ind w:firstLine="561"/>
              <w:jc w:val="center"/>
              <w:rPr>
                <w:rFonts w:hAnsi="华文细黑" w:eastAsia="华文细黑"/>
                <w:b/>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ind w:left="5" w:leftChars="-14" w:hanging="47" w:hangingChars="17"/>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本次发行</w:t>
            </w:r>
          </w:p>
          <w:p>
            <w:pPr>
              <w:snapToGrid w:val="0"/>
              <w:spacing w:beforeLines="50" w:afterLines="50"/>
              <w:ind w:left="5" w:leftChars="-14" w:hanging="47" w:hangingChars="17"/>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股份数量</w:t>
            </w:r>
          </w:p>
        </w:tc>
        <w:tc>
          <w:tcPr>
            <w:tcW w:w="1215" w:type="dxa"/>
            <w:tcBorders>
              <w:right w:val="single" w:color="auto" w:sz="4"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sz w:val="28"/>
                <w:szCs w:val="21"/>
                <w:highlight w:val="none"/>
              </w:rPr>
            </w:pPr>
          </w:p>
        </w:tc>
        <w:tc>
          <w:tcPr>
            <w:tcW w:w="1926" w:type="dxa"/>
            <w:tcBorders>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网上发行数量</w:t>
            </w:r>
          </w:p>
        </w:tc>
        <w:tc>
          <w:tcPr>
            <w:tcW w:w="1275" w:type="dxa"/>
            <w:tcBorders>
              <w:left w:val="single" w:color="auto" w:sz="4" w:space="0"/>
              <w:right w:val="single" w:color="auto" w:sz="4" w:space="0"/>
            </w:tcBorders>
            <w:shd w:val="clear" w:color="auto" w:fill="auto"/>
            <w:vAlign w:val="center"/>
          </w:tcPr>
          <w:p>
            <w:pPr>
              <w:snapToGrid w:val="0"/>
              <w:spacing w:beforeLines="50" w:afterLines="50"/>
              <w:ind w:left="-3" w:leftChars="-1" w:firstLine="0" w:firstLineChars="0"/>
              <w:jc w:val="center"/>
              <w:rPr>
                <w:rFonts w:hAnsi="华文细黑" w:eastAsia="华文细黑"/>
                <w:b/>
                <w:color w:val="000000"/>
                <w:sz w:val="28"/>
                <w:szCs w:val="21"/>
                <w:highlight w:val="none"/>
              </w:rPr>
            </w:pPr>
          </w:p>
        </w:tc>
        <w:tc>
          <w:tcPr>
            <w:tcW w:w="1985" w:type="dxa"/>
            <w:tcBorders>
              <w:left w:val="single" w:color="auto" w:sz="4" w:space="0"/>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网下发行数量</w:t>
            </w:r>
          </w:p>
        </w:tc>
        <w:tc>
          <w:tcPr>
            <w:tcW w:w="1141" w:type="dxa"/>
            <w:tcBorders>
              <w:left w:val="single" w:color="auto" w:sz="4" w:space="0"/>
              <w:right w:val="single" w:color="auto" w:sz="12" w:space="0"/>
            </w:tcBorders>
            <w:shd w:val="clear" w:color="auto" w:fill="auto"/>
            <w:vAlign w:val="center"/>
          </w:tcPr>
          <w:p>
            <w:pPr>
              <w:snapToGrid w:val="0"/>
              <w:spacing w:beforeLines="50" w:afterLines="50" w:line="360" w:lineRule="auto"/>
              <w:ind w:firstLine="561"/>
              <w:jc w:val="center"/>
              <w:rPr>
                <w:rFonts w:hAnsi="华文细黑" w:eastAsia="华文细黑"/>
                <w:b/>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ind w:left="5" w:leftChars="-14" w:hanging="47" w:hangingChars="17"/>
              <w:jc w:val="center"/>
              <w:rPr>
                <w:rFonts w:hAnsi="华文细黑" w:eastAsia="华文细黑"/>
                <w:b/>
                <w:color w:val="000000"/>
                <w:sz w:val="28"/>
                <w:szCs w:val="21"/>
                <w:highlight w:val="none"/>
              </w:rPr>
            </w:pPr>
            <w:r>
              <w:rPr>
                <w:rFonts w:hint="eastAsia" w:hAnsi="华文细黑" w:eastAsia="华文细黑"/>
                <w:b/>
                <w:color w:val="000000"/>
                <w:sz w:val="28"/>
                <w:szCs w:val="21"/>
                <w:highlight w:val="none"/>
              </w:rPr>
              <w:t>本次发行后总股本</w:t>
            </w:r>
          </w:p>
        </w:tc>
        <w:tc>
          <w:tcPr>
            <w:tcW w:w="7542" w:type="dxa"/>
            <w:gridSpan w:val="5"/>
            <w:tcBorders>
              <w:right w:val="single" w:color="auto" w:sz="12"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sz w:val="28"/>
                <w:szCs w:val="21"/>
                <w:highlight w:val="none"/>
              </w:rPr>
            </w:pPr>
          </w:p>
        </w:tc>
      </w:tr>
    </w:tbl>
    <w:p>
      <w:pPr>
        <w:ind w:firstLine="600"/>
        <w:rPr>
          <w:highlight w:val="none"/>
        </w:rPr>
      </w:pPr>
      <w:r>
        <w:rPr>
          <w:rFonts w:hint="eastAsia"/>
          <w:highlight w:val="none"/>
        </w:rPr>
        <w:t>单位：股</w:t>
      </w:r>
    </w:p>
    <w:p>
      <w:pPr>
        <w:ind w:firstLine="600"/>
        <w:rPr>
          <w:highlight w:val="none"/>
        </w:rPr>
      </w:pPr>
      <w:r>
        <w:rPr>
          <w:rFonts w:hint="eastAsia"/>
          <w:highlight w:val="none"/>
        </w:rPr>
        <w:t>特此申请。</w:t>
      </w:r>
    </w:p>
    <w:p>
      <w:pPr>
        <w:spacing w:line="480" w:lineRule="exact"/>
        <w:ind w:firstLine="440"/>
        <w:jc w:val="right"/>
        <w:rPr>
          <w:rFonts w:hAnsi="华文细黑" w:eastAsia="华文细黑"/>
          <w:b/>
          <w:color w:val="000000"/>
          <w:sz w:val="22"/>
          <w:highlight w:val="none"/>
        </w:rPr>
      </w:pPr>
    </w:p>
    <w:p>
      <w:pPr>
        <w:spacing w:line="480" w:lineRule="exact"/>
        <w:ind w:firstLine="480"/>
        <w:jc w:val="right"/>
        <w:rPr>
          <w:color w:val="000000"/>
          <w:sz w:val="32"/>
          <w:szCs w:val="28"/>
          <w:highlight w:val="none"/>
        </w:rPr>
      </w:pPr>
      <w:r>
        <w:rPr>
          <w:rFonts w:hint="eastAsia" w:hAnsi="华文细黑" w:eastAsia="华文细黑"/>
          <w:b/>
          <w:color w:val="000000"/>
          <w:sz w:val="24"/>
          <w:highlight w:val="none"/>
          <w:lang w:val="en-US" w:eastAsia="zh-CN"/>
        </w:rPr>
        <w:t>________</w:t>
      </w:r>
      <w:r>
        <w:rPr>
          <w:rFonts w:hint="eastAsia" w:hAnsi="华文细黑" w:eastAsia="华文细黑"/>
          <w:b/>
          <w:color w:val="000000"/>
          <w:sz w:val="24"/>
          <w:highlight w:val="none"/>
        </w:rPr>
        <w:t>股份有限公司（公章）</w:t>
      </w:r>
    </w:p>
    <w:p>
      <w:pPr>
        <w:ind w:firstLine="440"/>
        <w:rPr>
          <w:sz w:val="22"/>
          <w:highlight w:val="none"/>
        </w:rPr>
      </w:pPr>
    </w:p>
    <w:p>
      <w:pPr>
        <w:ind w:left="-3" w:leftChars="-1" w:firstLine="1" w:firstLineChars="0"/>
        <w:rPr>
          <w:rFonts w:eastAsia="方正小标宋简体"/>
          <w:color w:val="000000"/>
          <w:sz w:val="40"/>
          <w:szCs w:val="40"/>
          <w:highlight w:val="none"/>
        </w:rPr>
      </w:pPr>
    </w:p>
    <w:p>
      <w:pPr>
        <w:spacing w:line="480" w:lineRule="exact"/>
        <w:ind w:firstLine="800"/>
        <w:jc w:val="center"/>
        <w:rPr>
          <w:rFonts w:eastAsia="方正小标宋简体"/>
          <w:color w:val="000000"/>
          <w:sz w:val="40"/>
          <w:szCs w:val="40"/>
          <w:highlight w:val="none"/>
        </w:rPr>
      </w:pPr>
      <w:r>
        <w:rPr>
          <w:rFonts w:hint="eastAsia" w:eastAsia="方正小标宋简体"/>
          <w:color w:val="000000"/>
          <w:sz w:val="40"/>
          <w:szCs w:val="40"/>
          <w:highlight w:val="none"/>
          <w:lang w:eastAsia="zh-CN"/>
        </w:rPr>
        <w:t>向不特定对象募集股份</w:t>
      </w:r>
      <w:r>
        <w:rPr>
          <w:rFonts w:hint="eastAsia" w:eastAsia="方正小标宋简体"/>
          <w:color w:val="000000"/>
          <w:sz w:val="40"/>
          <w:szCs w:val="40"/>
          <w:highlight w:val="none"/>
        </w:rPr>
        <w:t>登记申请书</w:t>
      </w:r>
    </w:p>
    <w:p>
      <w:pPr>
        <w:ind w:firstLine="600"/>
        <w:jc w:val="center"/>
        <w:rPr>
          <w:b/>
          <w:highlight w:val="none"/>
        </w:rPr>
      </w:pPr>
      <w:bookmarkStart w:id="223" w:name="_Toc17103976"/>
      <w:r>
        <w:rPr>
          <w:rFonts w:hint="eastAsia"/>
          <w:highlight w:val="none"/>
        </w:rPr>
        <w:t>----申请材料明细清单</w:t>
      </w:r>
      <w:bookmarkEnd w:id="223"/>
    </w:p>
    <w:p>
      <w:pPr>
        <w:ind w:firstLine="0" w:firstLineChars="0"/>
        <w:rPr>
          <w:b/>
          <w:highlight w:val="none"/>
        </w:rPr>
      </w:pPr>
      <w:r>
        <w:rPr>
          <w:rFonts w:hint="eastAsia"/>
          <w:b/>
          <w:highlight w:val="none"/>
        </w:rPr>
        <w:t>我公司申请办理股份发行登记，提供以下申请材料：</w:t>
      </w:r>
    </w:p>
    <w:p>
      <w:pPr>
        <w:ind w:firstLine="600"/>
        <w:rPr>
          <w:highlight w:val="none"/>
        </w:rPr>
      </w:pPr>
    </w:p>
    <w:p>
      <w:pPr>
        <w:ind w:firstLine="600"/>
        <w:rPr>
          <w:highlight w:val="none"/>
        </w:rPr>
      </w:pPr>
      <w:r>
        <w:rPr>
          <w:rFonts w:hint="eastAsia"/>
          <w:highlight w:val="none"/>
        </w:rPr>
        <w:t>□《</w:t>
      </w:r>
      <w:r>
        <w:rPr>
          <w:rFonts w:hint="eastAsia"/>
          <w:highlight w:val="none"/>
          <w:lang w:eastAsia="zh-CN"/>
        </w:rPr>
        <w:t>向不特定对象募集股份</w:t>
      </w:r>
      <w:r>
        <w:rPr>
          <w:rFonts w:hint="eastAsia"/>
          <w:highlight w:val="none"/>
        </w:rPr>
        <w:t>登记申请书》</w:t>
      </w:r>
    </w:p>
    <w:p>
      <w:pPr>
        <w:ind w:firstLine="600"/>
        <w:rPr>
          <w:rFonts w:hint="eastAsia"/>
          <w:highlight w:val="none"/>
        </w:rPr>
      </w:pPr>
      <w:r>
        <w:rPr>
          <w:rFonts w:hint="eastAsia"/>
          <w:highlight w:val="none"/>
        </w:rPr>
        <w:t>□中国证监会同意注册的决定</w:t>
      </w:r>
    </w:p>
    <w:p>
      <w:pPr>
        <w:ind w:firstLine="600"/>
        <w:rPr>
          <w:highlight w:val="none"/>
        </w:rPr>
      </w:pPr>
      <w:r>
        <w:rPr>
          <w:rFonts w:hint="eastAsia"/>
          <w:highlight w:val="none"/>
        </w:rPr>
        <w:t>□网下发行股票登记申报电子数据</w:t>
      </w:r>
    </w:p>
    <w:p>
      <w:pPr>
        <w:ind w:firstLine="600"/>
        <w:rPr>
          <w:highlight w:val="none"/>
        </w:rPr>
      </w:pPr>
      <w:r>
        <w:rPr>
          <w:rFonts w:hint="eastAsia"/>
          <w:highlight w:val="none"/>
        </w:rPr>
        <w:t>□</w:t>
      </w:r>
      <w:r>
        <w:rPr>
          <w:rFonts w:hint="default" w:ascii="Calibri" w:hAnsi="Calibri" w:eastAsia="仿宋"/>
          <w:sz w:val="30"/>
          <w:szCs w:val="22"/>
          <w:highlight w:val="none"/>
          <w:lang w:val="en-US"/>
        </w:rPr>
        <w:t>募集资金</w:t>
      </w:r>
      <w:r>
        <w:rPr>
          <w:rFonts w:hint="eastAsia" w:ascii="Calibri" w:hAnsi="Calibri" w:eastAsia="仿宋"/>
          <w:sz w:val="30"/>
          <w:szCs w:val="22"/>
          <w:highlight w:val="none"/>
          <w:lang w:val="en-US" w:eastAsia="zh-CN"/>
        </w:rPr>
        <w:t>全部</w:t>
      </w:r>
      <w:r>
        <w:rPr>
          <w:rFonts w:hint="default" w:ascii="Calibri" w:hAnsi="Calibri" w:eastAsia="仿宋"/>
          <w:sz w:val="30"/>
          <w:szCs w:val="22"/>
          <w:highlight w:val="none"/>
          <w:lang w:val="en-US"/>
        </w:rPr>
        <w:t>到位的说明</w:t>
      </w:r>
    </w:p>
    <w:p>
      <w:pPr>
        <w:ind w:firstLine="600"/>
        <w:rPr>
          <w:highlight w:val="none"/>
        </w:rPr>
      </w:pPr>
      <w:r>
        <w:rPr>
          <w:rFonts w:hint="eastAsia"/>
          <w:highlight w:val="none"/>
        </w:rPr>
        <w:t>□其他（如有）：</w:t>
      </w:r>
    </w:p>
    <w:p>
      <w:pPr>
        <w:snapToGrid w:val="0"/>
        <w:ind w:firstLine="560"/>
        <w:rPr>
          <w:rFonts w:ascii="宋体" w:hAnsi="宋体"/>
          <w:color w:val="000000"/>
          <w:sz w:val="28"/>
          <w:szCs w:val="28"/>
          <w:highlight w:val="none"/>
        </w:rPr>
      </w:pPr>
    </w:p>
    <w:p>
      <w:pPr>
        <w:snapToGrid w:val="0"/>
        <w:ind w:firstLine="562"/>
        <w:rPr>
          <w:rFonts w:ascii="宋体" w:hAnsi="宋体"/>
          <w:b/>
          <w:color w:val="000000"/>
          <w:sz w:val="28"/>
          <w:szCs w:val="28"/>
          <w:highlight w:val="none"/>
        </w:rPr>
      </w:pPr>
    </w:p>
    <w:p>
      <w:pPr>
        <w:wordWrap w:val="0"/>
        <w:snapToGrid w:val="0"/>
        <w:ind w:right="560" w:firstLine="562"/>
        <w:jc w:val="right"/>
        <w:rPr>
          <w:rFonts w:ascii="宋体" w:hAnsi="宋体"/>
          <w:b/>
          <w:color w:val="000000"/>
          <w:sz w:val="28"/>
          <w:szCs w:val="28"/>
          <w:highlight w:val="none"/>
          <w:u w:val="single"/>
        </w:rPr>
      </w:pPr>
    </w:p>
    <w:p>
      <w:pPr>
        <w:snapToGrid w:val="0"/>
        <w:ind w:right="1718" w:firstLine="440"/>
        <w:jc w:val="right"/>
        <w:rPr>
          <w:rFonts w:hAnsi="华文细黑" w:eastAsia="华文细黑"/>
          <w:b/>
          <w:color w:val="000000"/>
          <w:sz w:val="22"/>
          <w:highlight w:val="none"/>
        </w:rPr>
      </w:pPr>
    </w:p>
    <w:p>
      <w:pPr>
        <w:snapToGrid w:val="0"/>
        <w:ind w:right="1718" w:firstLine="440"/>
        <w:jc w:val="right"/>
        <w:rPr>
          <w:rFonts w:hAnsi="华文细黑" w:eastAsia="华文细黑"/>
          <w:b/>
          <w:color w:val="000000"/>
          <w:sz w:val="22"/>
          <w:highlight w:val="none"/>
        </w:rPr>
      </w:pPr>
    </w:p>
    <w:p>
      <w:pPr>
        <w:tabs>
          <w:tab w:val="left" w:pos="12960"/>
          <w:tab w:val="left" w:pos="13140"/>
        </w:tabs>
        <w:spacing w:line="400" w:lineRule="exact"/>
        <w:ind w:right="440" w:firstLine="440"/>
        <w:jc w:val="center"/>
        <w:rPr>
          <w:rFonts w:hAnsi="华文细黑" w:eastAsia="华文细黑"/>
          <w:b/>
          <w:color w:val="000000"/>
          <w:sz w:val="22"/>
          <w:highlight w:val="none"/>
        </w:rPr>
      </w:pPr>
    </w:p>
    <w:p>
      <w:pPr>
        <w:spacing w:line="480" w:lineRule="exact"/>
        <w:ind w:firstLine="480"/>
        <w:jc w:val="right"/>
        <w:rPr>
          <w:color w:val="000000"/>
          <w:sz w:val="32"/>
          <w:szCs w:val="28"/>
          <w:highlight w:val="none"/>
        </w:rPr>
      </w:pPr>
      <w:r>
        <w:rPr>
          <w:rFonts w:hint="eastAsia" w:hAnsi="华文细黑" w:eastAsia="华文细黑"/>
          <w:b/>
          <w:color w:val="000000"/>
          <w:sz w:val="24"/>
          <w:highlight w:val="none"/>
          <w:lang w:val="en-US" w:eastAsia="zh-CN"/>
        </w:rPr>
        <w:t>________</w:t>
      </w:r>
      <w:r>
        <w:rPr>
          <w:rFonts w:hint="eastAsia" w:hAnsi="华文细黑" w:eastAsia="华文细黑"/>
          <w:b/>
          <w:color w:val="000000"/>
          <w:sz w:val="24"/>
          <w:highlight w:val="none"/>
        </w:rPr>
        <w:t>股份有限公司（公章）</w:t>
      </w:r>
    </w:p>
    <w:p>
      <w:pPr>
        <w:widowControl/>
        <w:ind w:firstLine="0" w:firstLineChars="0"/>
        <w:jc w:val="left"/>
        <w:rPr>
          <w:rFonts w:eastAsia="方正小标宋简体"/>
          <w:color w:val="000000"/>
          <w:sz w:val="40"/>
          <w:szCs w:val="40"/>
          <w:highlight w:val="none"/>
        </w:rPr>
      </w:pPr>
      <w:r>
        <w:rPr>
          <w:rFonts w:eastAsia="方正小标宋简体"/>
          <w:color w:val="000000"/>
          <w:sz w:val="40"/>
          <w:szCs w:val="40"/>
          <w:highlight w:val="none"/>
        </w:rPr>
        <w:br w:type="page"/>
      </w:r>
    </w:p>
    <w:p>
      <w:pPr>
        <w:ind w:firstLine="800"/>
        <w:jc w:val="center"/>
        <w:rPr>
          <w:rFonts w:eastAsia="方正小标宋简体"/>
          <w:color w:val="000000"/>
          <w:sz w:val="40"/>
          <w:szCs w:val="40"/>
          <w:highlight w:val="none"/>
        </w:rPr>
      </w:pPr>
      <w:r>
        <w:rPr>
          <w:rFonts w:hint="eastAsia" w:eastAsia="方正小标宋简体"/>
          <w:color w:val="000000"/>
          <w:sz w:val="40"/>
          <w:szCs w:val="40"/>
          <w:highlight w:val="none"/>
          <w:lang w:eastAsia="zh-CN"/>
        </w:rPr>
        <w:t>向不特定对象募集股份</w:t>
      </w:r>
      <w:r>
        <w:rPr>
          <w:rFonts w:hint="eastAsia" w:eastAsia="方正小标宋简体"/>
          <w:color w:val="000000"/>
          <w:sz w:val="40"/>
          <w:szCs w:val="40"/>
          <w:highlight w:val="none"/>
        </w:rPr>
        <w:t>登记申请书</w:t>
      </w:r>
    </w:p>
    <w:p>
      <w:pPr>
        <w:ind w:firstLine="600"/>
        <w:jc w:val="center"/>
        <w:rPr>
          <w:b/>
          <w:highlight w:val="none"/>
        </w:rPr>
      </w:pPr>
      <w:bookmarkStart w:id="224" w:name="_Toc17103977"/>
      <w:r>
        <w:rPr>
          <w:rFonts w:hint="eastAsia"/>
          <w:highlight w:val="none"/>
        </w:rPr>
        <w:t>----A股股本结构</w:t>
      </w:r>
      <w:bookmarkEnd w:id="224"/>
      <w:r>
        <w:rPr>
          <w:rFonts w:hint="eastAsia"/>
          <w:highlight w:val="none"/>
        </w:rPr>
        <w:t>变更情况</w:t>
      </w:r>
    </w:p>
    <w:p>
      <w:pPr>
        <w:spacing w:afterLines="50" w:line="340" w:lineRule="exact"/>
        <w:ind w:firstLine="561"/>
        <w:rPr>
          <w:rFonts w:ascii="华文细黑" w:hAnsi="华文细黑" w:eastAsia="华文细黑"/>
          <w:b/>
          <w:bCs/>
          <w:kern w:val="0"/>
          <w:sz w:val="28"/>
          <w:szCs w:val="28"/>
          <w:highlight w:val="none"/>
        </w:rPr>
      </w:pPr>
    </w:p>
    <w:p>
      <w:pPr>
        <w:spacing w:afterLines="50" w:line="340" w:lineRule="exact"/>
        <w:ind w:firstLine="561"/>
        <w:rPr>
          <w:rFonts w:hAnsi="华文细黑" w:eastAsia="华文细黑"/>
          <w:b/>
          <w:bCs/>
          <w:color w:val="000000"/>
          <w:sz w:val="22"/>
          <w:highlight w:val="none"/>
        </w:rPr>
      </w:pPr>
      <w:r>
        <w:rPr>
          <w:rFonts w:hint="eastAsia" w:ascii="华文细黑" w:hAnsi="华文细黑" w:eastAsia="华文细黑"/>
          <w:b/>
          <w:bCs/>
          <w:kern w:val="0"/>
          <w:sz w:val="28"/>
          <w:szCs w:val="28"/>
          <w:highlight w:val="none"/>
        </w:rPr>
        <w:t xml:space="preserve">证券代码：          证券简称：     </w:t>
      </w:r>
    </w:p>
    <w:p>
      <w:pPr>
        <w:spacing w:afterLines="50" w:line="340" w:lineRule="exact"/>
        <w:ind w:firstLine="440"/>
        <w:rPr>
          <w:rFonts w:hAnsi="华文细黑" w:eastAsia="华文细黑"/>
          <w:b/>
          <w:bCs/>
          <w:color w:val="000000"/>
          <w:sz w:val="22"/>
          <w:highlight w:val="none"/>
        </w:rPr>
      </w:pPr>
    </w:p>
    <w:tbl>
      <w:tblPr>
        <w:tblStyle w:val="28"/>
        <w:tblW w:w="9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155"/>
        <w:gridCol w:w="1868"/>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vAlign w:val="center"/>
          </w:tcPr>
          <w:p>
            <w:pPr>
              <w:ind w:firstLine="0" w:firstLineChars="0"/>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股本结构</w:t>
            </w:r>
          </w:p>
        </w:tc>
        <w:tc>
          <w:tcPr>
            <w:tcW w:w="2155" w:type="dxa"/>
            <w:vAlign w:val="center"/>
          </w:tcPr>
          <w:p>
            <w:pPr>
              <w:ind w:firstLine="14" w:firstLineChars="5"/>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变更前</w:t>
            </w:r>
          </w:p>
        </w:tc>
        <w:tc>
          <w:tcPr>
            <w:tcW w:w="1868" w:type="dxa"/>
            <w:vAlign w:val="center"/>
          </w:tcPr>
          <w:p>
            <w:pPr>
              <w:ind w:left="2" w:leftChars="-4" w:hanging="14" w:hangingChars="5"/>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变更数量</w:t>
            </w:r>
          </w:p>
        </w:tc>
        <w:tc>
          <w:tcPr>
            <w:tcW w:w="2133" w:type="dxa"/>
            <w:vAlign w:val="center"/>
          </w:tcPr>
          <w:p>
            <w:pPr>
              <w:ind w:firstLine="0" w:firstLineChars="0"/>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变更后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vAlign w:val="center"/>
          </w:tcPr>
          <w:p>
            <w:pPr>
              <w:ind w:firstLine="0" w:firstLineChars="0"/>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总股本</w:t>
            </w:r>
          </w:p>
        </w:tc>
        <w:tc>
          <w:tcPr>
            <w:tcW w:w="2155" w:type="dxa"/>
            <w:vAlign w:val="center"/>
          </w:tcPr>
          <w:p>
            <w:pPr>
              <w:ind w:firstLine="560"/>
              <w:jc w:val="center"/>
              <w:rPr>
                <w:rFonts w:ascii="华文细黑" w:hAnsi="华文细黑" w:eastAsia="华文细黑"/>
                <w:bCs/>
                <w:kern w:val="0"/>
                <w:sz w:val="28"/>
                <w:szCs w:val="28"/>
                <w:highlight w:val="none"/>
              </w:rPr>
            </w:pPr>
          </w:p>
        </w:tc>
        <w:tc>
          <w:tcPr>
            <w:tcW w:w="1868" w:type="dxa"/>
            <w:vAlign w:val="center"/>
          </w:tcPr>
          <w:p>
            <w:pPr>
              <w:ind w:firstLine="560"/>
              <w:jc w:val="center"/>
              <w:rPr>
                <w:rFonts w:ascii="华文细黑" w:hAnsi="华文细黑" w:eastAsia="华文细黑"/>
                <w:bCs/>
                <w:kern w:val="0"/>
                <w:sz w:val="28"/>
                <w:szCs w:val="28"/>
                <w:highlight w:val="none"/>
              </w:rPr>
            </w:pPr>
          </w:p>
        </w:tc>
        <w:tc>
          <w:tcPr>
            <w:tcW w:w="2133" w:type="dxa"/>
            <w:vAlign w:val="center"/>
          </w:tcPr>
          <w:p>
            <w:pPr>
              <w:ind w:firstLine="560"/>
              <w:jc w:val="center"/>
              <w:rPr>
                <w:rFonts w:ascii="华文细黑" w:hAnsi="华文细黑" w:eastAsia="华文细黑"/>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bottom w:val="single" w:color="auto" w:sz="4" w:space="0"/>
            </w:tcBorders>
            <w:vAlign w:val="center"/>
          </w:tcPr>
          <w:p>
            <w:pPr>
              <w:ind w:firstLine="0" w:firstLineChars="0"/>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无限售条件流通股</w:t>
            </w:r>
          </w:p>
        </w:tc>
        <w:tc>
          <w:tcPr>
            <w:tcW w:w="2155" w:type="dxa"/>
            <w:tcBorders>
              <w:bottom w:val="single" w:color="auto" w:sz="4" w:space="0"/>
            </w:tcBorders>
            <w:vAlign w:val="center"/>
          </w:tcPr>
          <w:p>
            <w:pPr>
              <w:ind w:firstLine="480"/>
              <w:jc w:val="center"/>
              <w:rPr>
                <w:rFonts w:ascii="宋体" w:hAnsi="宋体"/>
                <w:sz w:val="24"/>
                <w:highlight w:val="none"/>
              </w:rPr>
            </w:pPr>
          </w:p>
        </w:tc>
        <w:tc>
          <w:tcPr>
            <w:tcW w:w="1868" w:type="dxa"/>
            <w:tcBorders>
              <w:bottom w:val="single" w:color="auto" w:sz="4" w:space="0"/>
            </w:tcBorders>
            <w:vAlign w:val="center"/>
          </w:tcPr>
          <w:p>
            <w:pPr>
              <w:ind w:firstLine="480"/>
              <w:jc w:val="center"/>
              <w:rPr>
                <w:rFonts w:ascii="宋体" w:hAnsi="宋体"/>
                <w:sz w:val="24"/>
                <w:highlight w:val="none"/>
              </w:rPr>
            </w:pPr>
          </w:p>
        </w:tc>
        <w:tc>
          <w:tcPr>
            <w:tcW w:w="2133" w:type="dxa"/>
            <w:tcBorders>
              <w:bottom w:val="single" w:color="auto" w:sz="4" w:space="0"/>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bottom w:val="nil"/>
            </w:tcBorders>
            <w:vAlign w:val="center"/>
          </w:tcPr>
          <w:p>
            <w:pPr>
              <w:ind w:firstLine="0" w:firstLineChars="0"/>
              <w:jc w:val="center"/>
              <w:rPr>
                <w:rFonts w:ascii="华文细黑" w:hAnsi="华文细黑" w:eastAsia="华文细黑"/>
                <w:b/>
                <w:bCs/>
                <w:kern w:val="0"/>
                <w:sz w:val="28"/>
                <w:szCs w:val="28"/>
                <w:highlight w:val="none"/>
              </w:rPr>
            </w:pPr>
            <w:r>
              <w:rPr>
                <w:rFonts w:hint="eastAsia" w:ascii="华文细黑" w:hAnsi="华文细黑" w:eastAsia="华文细黑"/>
                <w:b/>
                <w:bCs/>
                <w:kern w:val="0"/>
                <w:sz w:val="28"/>
                <w:szCs w:val="28"/>
                <w:highlight w:val="none"/>
              </w:rPr>
              <w:t>有限售条件流通股</w:t>
            </w:r>
          </w:p>
        </w:tc>
        <w:tc>
          <w:tcPr>
            <w:tcW w:w="2155" w:type="dxa"/>
            <w:tcBorders>
              <w:bottom w:val="nil"/>
            </w:tcBorders>
            <w:vAlign w:val="center"/>
          </w:tcPr>
          <w:p>
            <w:pPr>
              <w:ind w:firstLine="480"/>
              <w:jc w:val="center"/>
              <w:rPr>
                <w:rFonts w:ascii="宋体" w:hAnsi="宋体"/>
                <w:sz w:val="24"/>
                <w:highlight w:val="none"/>
              </w:rPr>
            </w:pPr>
          </w:p>
        </w:tc>
        <w:tc>
          <w:tcPr>
            <w:tcW w:w="1868" w:type="dxa"/>
            <w:tcBorders>
              <w:bottom w:val="nil"/>
            </w:tcBorders>
            <w:vAlign w:val="center"/>
          </w:tcPr>
          <w:p>
            <w:pPr>
              <w:ind w:firstLine="480"/>
              <w:jc w:val="center"/>
              <w:rPr>
                <w:rFonts w:ascii="宋体" w:hAnsi="宋体"/>
                <w:sz w:val="24"/>
                <w:highlight w:val="none"/>
              </w:rPr>
            </w:pPr>
          </w:p>
        </w:tc>
        <w:tc>
          <w:tcPr>
            <w:tcW w:w="2133" w:type="dxa"/>
            <w:tcBorders>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国有法人持股</w:t>
            </w:r>
          </w:p>
        </w:tc>
        <w:tc>
          <w:tcPr>
            <w:tcW w:w="2155" w:type="dxa"/>
            <w:tcBorders>
              <w:top w:val="nil"/>
              <w:bottom w:val="nil"/>
            </w:tcBorders>
            <w:vAlign w:val="center"/>
          </w:tcPr>
          <w:p>
            <w:pPr>
              <w:ind w:firstLine="480"/>
              <w:jc w:val="center"/>
              <w:rPr>
                <w:rFonts w:ascii="宋体" w:hAnsi="宋体"/>
                <w:sz w:val="24"/>
                <w:highlight w:val="none"/>
              </w:rPr>
            </w:pPr>
          </w:p>
        </w:tc>
        <w:tc>
          <w:tcPr>
            <w:tcW w:w="1868" w:type="dxa"/>
            <w:tcBorders>
              <w:top w:val="nil"/>
              <w:bottom w:val="nil"/>
            </w:tcBorders>
            <w:vAlign w:val="center"/>
          </w:tcPr>
          <w:p>
            <w:pPr>
              <w:ind w:firstLine="480"/>
              <w:jc w:val="center"/>
              <w:rPr>
                <w:rFonts w:ascii="宋体" w:hAnsi="宋体"/>
                <w:sz w:val="24"/>
                <w:highlight w:val="none"/>
              </w:rPr>
            </w:pPr>
          </w:p>
        </w:tc>
        <w:tc>
          <w:tcPr>
            <w:tcW w:w="2133" w:type="dxa"/>
            <w:tcBorders>
              <w:top w:val="nil"/>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境内非国有法人持股</w:t>
            </w:r>
          </w:p>
        </w:tc>
        <w:tc>
          <w:tcPr>
            <w:tcW w:w="2155" w:type="dxa"/>
            <w:tcBorders>
              <w:top w:val="nil"/>
              <w:bottom w:val="nil"/>
            </w:tcBorders>
            <w:vAlign w:val="center"/>
          </w:tcPr>
          <w:p>
            <w:pPr>
              <w:ind w:firstLine="480"/>
              <w:jc w:val="center"/>
              <w:rPr>
                <w:rFonts w:ascii="宋体" w:hAnsi="宋体"/>
                <w:sz w:val="24"/>
                <w:highlight w:val="none"/>
              </w:rPr>
            </w:pPr>
          </w:p>
        </w:tc>
        <w:tc>
          <w:tcPr>
            <w:tcW w:w="1868" w:type="dxa"/>
            <w:tcBorders>
              <w:top w:val="nil"/>
              <w:bottom w:val="nil"/>
            </w:tcBorders>
            <w:vAlign w:val="center"/>
          </w:tcPr>
          <w:p>
            <w:pPr>
              <w:ind w:firstLine="480"/>
              <w:jc w:val="center"/>
              <w:rPr>
                <w:rFonts w:ascii="宋体" w:hAnsi="宋体"/>
                <w:sz w:val="24"/>
                <w:highlight w:val="none"/>
              </w:rPr>
            </w:pPr>
          </w:p>
        </w:tc>
        <w:tc>
          <w:tcPr>
            <w:tcW w:w="2133" w:type="dxa"/>
            <w:tcBorders>
              <w:top w:val="nil"/>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境内自然人持股</w:t>
            </w:r>
          </w:p>
        </w:tc>
        <w:tc>
          <w:tcPr>
            <w:tcW w:w="2155" w:type="dxa"/>
            <w:tcBorders>
              <w:top w:val="nil"/>
              <w:bottom w:val="nil"/>
            </w:tcBorders>
            <w:vAlign w:val="center"/>
          </w:tcPr>
          <w:p>
            <w:pPr>
              <w:ind w:firstLine="480"/>
              <w:jc w:val="center"/>
              <w:rPr>
                <w:rFonts w:ascii="宋体" w:hAnsi="宋体"/>
                <w:sz w:val="24"/>
                <w:highlight w:val="none"/>
              </w:rPr>
            </w:pPr>
          </w:p>
        </w:tc>
        <w:tc>
          <w:tcPr>
            <w:tcW w:w="1868" w:type="dxa"/>
            <w:tcBorders>
              <w:top w:val="nil"/>
              <w:bottom w:val="nil"/>
            </w:tcBorders>
            <w:vAlign w:val="center"/>
          </w:tcPr>
          <w:p>
            <w:pPr>
              <w:ind w:firstLine="480"/>
              <w:jc w:val="center"/>
              <w:rPr>
                <w:rFonts w:ascii="宋体" w:hAnsi="宋体"/>
                <w:sz w:val="24"/>
                <w:highlight w:val="none"/>
              </w:rPr>
            </w:pPr>
          </w:p>
        </w:tc>
        <w:tc>
          <w:tcPr>
            <w:tcW w:w="2133" w:type="dxa"/>
            <w:tcBorders>
              <w:top w:val="nil"/>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境外法人持股</w:t>
            </w:r>
          </w:p>
        </w:tc>
        <w:tc>
          <w:tcPr>
            <w:tcW w:w="2155" w:type="dxa"/>
            <w:tcBorders>
              <w:top w:val="nil"/>
              <w:bottom w:val="nil"/>
            </w:tcBorders>
            <w:vAlign w:val="center"/>
          </w:tcPr>
          <w:p>
            <w:pPr>
              <w:ind w:firstLine="480"/>
              <w:jc w:val="center"/>
              <w:rPr>
                <w:rFonts w:ascii="宋体" w:hAnsi="宋体"/>
                <w:sz w:val="24"/>
                <w:highlight w:val="none"/>
              </w:rPr>
            </w:pPr>
          </w:p>
        </w:tc>
        <w:tc>
          <w:tcPr>
            <w:tcW w:w="1868" w:type="dxa"/>
            <w:tcBorders>
              <w:top w:val="nil"/>
              <w:bottom w:val="nil"/>
            </w:tcBorders>
            <w:vAlign w:val="center"/>
          </w:tcPr>
          <w:p>
            <w:pPr>
              <w:ind w:firstLine="480"/>
              <w:jc w:val="center"/>
              <w:rPr>
                <w:rFonts w:ascii="宋体" w:hAnsi="宋体"/>
                <w:sz w:val="24"/>
                <w:highlight w:val="none"/>
              </w:rPr>
            </w:pPr>
          </w:p>
        </w:tc>
        <w:tc>
          <w:tcPr>
            <w:tcW w:w="2133" w:type="dxa"/>
            <w:tcBorders>
              <w:top w:val="nil"/>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境外自然人持股</w:t>
            </w:r>
          </w:p>
        </w:tc>
        <w:tc>
          <w:tcPr>
            <w:tcW w:w="2155" w:type="dxa"/>
            <w:tcBorders>
              <w:top w:val="nil"/>
              <w:bottom w:val="nil"/>
            </w:tcBorders>
            <w:vAlign w:val="center"/>
          </w:tcPr>
          <w:p>
            <w:pPr>
              <w:ind w:firstLine="480"/>
              <w:jc w:val="center"/>
              <w:rPr>
                <w:rFonts w:ascii="宋体" w:hAnsi="宋体"/>
                <w:sz w:val="24"/>
                <w:highlight w:val="none"/>
              </w:rPr>
            </w:pPr>
          </w:p>
        </w:tc>
        <w:tc>
          <w:tcPr>
            <w:tcW w:w="1868" w:type="dxa"/>
            <w:tcBorders>
              <w:top w:val="nil"/>
              <w:bottom w:val="nil"/>
            </w:tcBorders>
            <w:vAlign w:val="center"/>
          </w:tcPr>
          <w:p>
            <w:pPr>
              <w:ind w:firstLine="480"/>
              <w:jc w:val="center"/>
              <w:rPr>
                <w:rFonts w:ascii="宋体" w:hAnsi="宋体"/>
                <w:sz w:val="24"/>
                <w:highlight w:val="none"/>
              </w:rPr>
            </w:pPr>
          </w:p>
        </w:tc>
        <w:tc>
          <w:tcPr>
            <w:tcW w:w="2133" w:type="dxa"/>
            <w:tcBorders>
              <w:top w:val="nil"/>
              <w:bottom w:val="nil"/>
            </w:tcBorders>
            <w:vAlign w:val="center"/>
          </w:tcPr>
          <w:p>
            <w:pPr>
              <w:ind w:firstLine="48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tcBorders>
            <w:vAlign w:val="center"/>
          </w:tcPr>
          <w:p>
            <w:pPr>
              <w:ind w:firstLine="0" w:firstLineChars="0"/>
              <w:jc w:val="center"/>
              <w:rPr>
                <w:rFonts w:ascii="华文细黑" w:hAnsi="华文细黑" w:eastAsia="华文细黑"/>
                <w:bCs/>
                <w:kern w:val="0"/>
                <w:sz w:val="28"/>
                <w:szCs w:val="28"/>
                <w:highlight w:val="none"/>
              </w:rPr>
            </w:pPr>
            <w:r>
              <w:rPr>
                <w:rFonts w:hint="eastAsia" w:ascii="华文细黑" w:hAnsi="华文细黑" w:eastAsia="华文细黑"/>
                <w:bCs/>
                <w:kern w:val="0"/>
                <w:sz w:val="28"/>
                <w:szCs w:val="28"/>
                <w:highlight w:val="none"/>
              </w:rPr>
              <w:t>基金、产品</w:t>
            </w:r>
          </w:p>
        </w:tc>
        <w:tc>
          <w:tcPr>
            <w:tcW w:w="2155" w:type="dxa"/>
            <w:tcBorders>
              <w:top w:val="nil"/>
            </w:tcBorders>
            <w:vAlign w:val="center"/>
          </w:tcPr>
          <w:p>
            <w:pPr>
              <w:ind w:firstLine="480"/>
              <w:jc w:val="center"/>
              <w:rPr>
                <w:rFonts w:ascii="宋体" w:hAnsi="宋体"/>
                <w:sz w:val="24"/>
                <w:highlight w:val="none"/>
              </w:rPr>
            </w:pPr>
          </w:p>
        </w:tc>
        <w:tc>
          <w:tcPr>
            <w:tcW w:w="1868" w:type="dxa"/>
            <w:tcBorders>
              <w:top w:val="nil"/>
            </w:tcBorders>
            <w:vAlign w:val="center"/>
          </w:tcPr>
          <w:p>
            <w:pPr>
              <w:ind w:firstLine="480"/>
              <w:jc w:val="center"/>
              <w:rPr>
                <w:rFonts w:ascii="宋体" w:hAnsi="宋体"/>
                <w:sz w:val="24"/>
                <w:highlight w:val="none"/>
              </w:rPr>
            </w:pPr>
          </w:p>
        </w:tc>
        <w:tc>
          <w:tcPr>
            <w:tcW w:w="2133" w:type="dxa"/>
            <w:tcBorders>
              <w:top w:val="nil"/>
            </w:tcBorders>
            <w:vAlign w:val="center"/>
          </w:tcPr>
          <w:p>
            <w:pPr>
              <w:ind w:firstLine="480"/>
              <w:jc w:val="center"/>
              <w:rPr>
                <w:rFonts w:ascii="宋体" w:hAnsi="宋体"/>
                <w:sz w:val="24"/>
                <w:highlight w:val="none"/>
              </w:rPr>
            </w:pPr>
          </w:p>
        </w:tc>
      </w:tr>
    </w:tbl>
    <w:p>
      <w:pPr>
        <w:ind w:firstLine="600"/>
        <w:rPr>
          <w:rFonts w:ascii="宋体" w:hAnsi="宋体"/>
          <w:sz w:val="24"/>
          <w:highlight w:val="none"/>
        </w:rPr>
      </w:pPr>
      <w:r>
        <w:rPr>
          <w:rFonts w:hint="eastAsia"/>
          <w:highlight w:val="none"/>
        </w:rPr>
        <w:t>单位：股</w:t>
      </w:r>
    </w:p>
    <w:p>
      <w:pPr>
        <w:spacing w:line="360" w:lineRule="exact"/>
        <w:ind w:firstLine="150" w:firstLineChars="50"/>
        <w:rPr>
          <w:rFonts w:hAnsi="华文细黑" w:eastAsia="华文细黑"/>
          <w:b/>
          <w:color w:val="000000"/>
          <w:szCs w:val="21"/>
          <w:highlight w:val="none"/>
        </w:rPr>
      </w:pPr>
    </w:p>
    <w:p>
      <w:pPr>
        <w:spacing w:line="360" w:lineRule="exact"/>
        <w:ind w:firstLine="601"/>
        <w:jc w:val="right"/>
        <w:rPr>
          <w:rFonts w:ascii="华文细黑" w:hAnsi="华文细黑" w:eastAsia="华文细黑"/>
          <w:b/>
          <w:bCs/>
          <w:color w:val="000000"/>
          <w:szCs w:val="21"/>
          <w:highlight w:val="none"/>
        </w:rPr>
      </w:pPr>
    </w:p>
    <w:p>
      <w:pPr>
        <w:spacing w:line="360" w:lineRule="exact"/>
        <w:ind w:firstLine="480"/>
        <w:jc w:val="right"/>
        <w:rPr>
          <w:rFonts w:ascii="华文细黑" w:hAnsi="华文细黑" w:eastAsia="华文细黑"/>
          <w:b/>
          <w:bCs/>
          <w:color w:val="000000"/>
          <w:sz w:val="24"/>
          <w:szCs w:val="21"/>
          <w:highlight w:val="none"/>
        </w:rPr>
      </w:pPr>
      <w:r>
        <w:rPr>
          <w:rFonts w:hint="eastAsia" w:hAnsi="华文细黑" w:eastAsia="华文细黑"/>
          <w:b/>
          <w:color w:val="000000"/>
          <w:sz w:val="24"/>
          <w:highlight w:val="none"/>
          <w:lang w:val="en-US" w:eastAsia="zh-CN"/>
        </w:rPr>
        <w:t>________</w:t>
      </w:r>
      <w:r>
        <w:rPr>
          <w:rFonts w:hint="eastAsia" w:ascii="华文细黑" w:hAnsi="华文细黑" w:eastAsia="华文细黑"/>
          <w:b/>
          <w:bCs/>
          <w:color w:val="000000"/>
          <w:sz w:val="24"/>
          <w:szCs w:val="21"/>
          <w:highlight w:val="none"/>
        </w:rPr>
        <w:t>股份有限公司（公章）</w:t>
      </w:r>
    </w:p>
    <w:p>
      <w:pPr>
        <w:widowControl/>
        <w:ind w:firstLine="0" w:firstLineChars="0"/>
        <w:jc w:val="left"/>
        <w:rPr>
          <w:rFonts w:eastAsia="方正小标宋简体"/>
          <w:color w:val="000000"/>
          <w:sz w:val="40"/>
          <w:szCs w:val="40"/>
          <w:highlight w:val="none"/>
        </w:rPr>
      </w:pPr>
      <w:r>
        <w:rPr>
          <w:rFonts w:eastAsia="方正小标宋简体"/>
          <w:color w:val="000000"/>
          <w:sz w:val="40"/>
          <w:szCs w:val="40"/>
          <w:highlight w:val="none"/>
        </w:rPr>
        <w:br w:type="page"/>
      </w:r>
    </w:p>
    <w:p>
      <w:pPr>
        <w:spacing w:line="480" w:lineRule="exact"/>
        <w:ind w:firstLine="800"/>
        <w:jc w:val="center"/>
        <w:rPr>
          <w:rFonts w:eastAsia="方正小标宋简体"/>
          <w:color w:val="000000"/>
          <w:sz w:val="40"/>
          <w:szCs w:val="40"/>
          <w:highlight w:val="none"/>
        </w:rPr>
      </w:pPr>
      <w:r>
        <w:rPr>
          <w:rFonts w:hint="eastAsia" w:eastAsia="方正小标宋简体"/>
          <w:color w:val="000000"/>
          <w:sz w:val="40"/>
          <w:szCs w:val="40"/>
          <w:highlight w:val="none"/>
          <w:lang w:eastAsia="zh-CN"/>
        </w:rPr>
        <w:t>向不特定对象募集股份</w:t>
      </w:r>
      <w:r>
        <w:rPr>
          <w:rFonts w:hint="eastAsia" w:eastAsia="方正小标宋简体"/>
          <w:color w:val="000000"/>
          <w:sz w:val="40"/>
          <w:szCs w:val="40"/>
          <w:highlight w:val="none"/>
        </w:rPr>
        <w:t>登记申请书</w:t>
      </w:r>
    </w:p>
    <w:p>
      <w:pPr>
        <w:ind w:firstLine="600"/>
        <w:jc w:val="center"/>
        <w:rPr>
          <w:b/>
          <w:highlight w:val="none"/>
        </w:rPr>
      </w:pPr>
      <w:bookmarkStart w:id="225" w:name="_Toc17103978"/>
      <w:r>
        <w:rPr>
          <w:rFonts w:hint="eastAsia"/>
          <w:highlight w:val="none"/>
        </w:rPr>
        <w:t>----股份发行余股登记申报表</w:t>
      </w:r>
      <w:bookmarkEnd w:id="225"/>
    </w:p>
    <w:p>
      <w:pPr>
        <w:ind w:firstLine="0" w:firstLineChars="0"/>
        <w:rPr>
          <w:rFonts w:hAnsi="华文细黑" w:eastAsia="华文细黑"/>
          <w:b/>
          <w:bCs/>
          <w:color w:val="000000"/>
          <w:sz w:val="22"/>
          <w:highlight w:val="none"/>
        </w:rPr>
      </w:pPr>
    </w:p>
    <w:p>
      <w:pPr>
        <w:ind w:firstLine="0" w:firstLineChars="0"/>
        <w:rPr>
          <w:highlight w:val="none"/>
        </w:rPr>
      </w:pPr>
      <w:r>
        <w:rPr>
          <w:rFonts w:hint="eastAsia"/>
          <w:highlight w:val="none"/>
        </w:rPr>
        <w:t>中国证券登记结算有限责任公司深圳分公司：</w:t>
      </w:r>
    </w:p>
    <w:p>
      <w:pPr>
        <w:ind w:firstLine="600"/>
        <w:rPr>
          <w:highlight w:val="none"/>
        </w:rPr>
      </w:pPr>
      <w:r>
        <w:rPr>
          <w:rFonts w:hint="eastAsia"/>
          <w:highlight w:val="none"/>
        </w:rPr>
        <w:t>_________股份有限公司</w:t>
      </w:r>
      <w:r>
        <w:rPr>
          <w:rFonts w:hint="eastAsia"/>
          <w:highlight w:val="none"/>
          <w:lang w:eastAsia="zh-CN"/>
        </w:rPr>
        <w:t>向不特定对象募集股份</w:t>
      </w:r>
      <w:r>
        <w:rPr>
          <w:rFonts w:hint="eastAsia"/>
          <w:highlight w:val="none"/>
        </w:rPr>
        <w:t>工作已完成。根据承销协议，现将网上、网下认购后产生的余股情况报告如下，请予以登记：</w:t>
      </w:r>
    </w:p>
    <w:p>
      <w:pPr>
        <w:ind w:firstLine="600"/>
        <w:rPr>
          <w:highlight w:val="none"/>
        </w:rPr>
      </w:pP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232"/>
        <w:gridCol w:w="641"/>
        <w:gridCol w:w="480"/>
        <w:gridCol w:w="1366"/>
        <w:gridCol w:w="303"/>
        <w:gridCol w:w="718"/>
        <w:gridCol w:w="1302"/>
        <w:gridCol w:w="38"/>
        <w:gridCol w:w="1096"/>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sz w:val="28"/>
                <w:szCs w:val="21"/>
                <w:highlight w:val="none"/>
              </w:rPr>
            </w:pPr>
            <w:r>
              <w:rPr>
                <w:rFonts w:hint="eastAsia" w:hAnsi="华文细黑" w:eastAsia="华文细黑"/>
                <w:bCs/>
                <w:color w:val="000000"/>
                <w:sz w:val="28"/>
                <w:szCs w:val="21"/>
                <w:highlight w:val="none"/>
              </w:rPr>
              <w:t>证券代码</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sz w:val="28"/>
                <w:szCs w:val="21"/>
                <w:highlight w:val="none"/>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sz w:val="28"/>
                <w:szCs w:val="21"/>
                <w:highlight w:val="none"/>
              </w:rPr>
            </w:pPr>
            <w:r>
              <w:rPr>
                <w:rFonts w:hint="eastAsia" w:hAnsi="华文细黑" w:eastAsia="华文细黑"/>
                <w:bCs/>
                <w:color w:val="000000"/>
                <w:sz w:val="28"/>
                <w:szCs w:val="21"/>
                <w:highlight w:val="none"/>
              </w:rPr>
              <w:t>证券简称</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sz w:val="28"/>
                <w:szCs w:val="21"/>
                <w:highlight w:val="none"/>
              </w:rPr>
            </w:pPr>
            <w:r>
              <w:rPr>
                <w:rFonts w:hint="eastAsia" w:hAnsi="华文细黑" w:eastAsia="华文细黑"/>
                <w:bCs/>
                <w:color w:val="000000"/>
                <w:sz w:val="28"/>
                <w:szCs w:val="21"/>
                <w:highlight w:val="none"/>
              </w:rPr>
              <w:t>网上发行总量（股）</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sz w:val="28"/>
                <w:szCs w:val="21"/>
                <w:highlight w:val="none"/>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sz w:val="28"/>
                <w:szCs w:val="21"/>
                <w:highlight w:val="none"/>
              </w:rPr>
            </w:pPr>
            <w:r>
              <w:rPr>
                <w:rFonts w:hint="eastAsia" w:hAnsi="华文细黑" w:eastAsia="华文细黑"/>
                <w:bCs/>
                <w:color w:val="000000"/>
                <w:sz w:val="28"/>
                <w:szCs w:val="21"/>
                <w:highlight w:val="none"/>
              </w:rPr>
              <w:t>网上余股（股）</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sz w:val="28"/>
                <w:szCs w:val="21"/>
                <w:highlight w:val="none"/>
              </w:rPr>
            </w:pPr>
            <w:r>
              <w:rPr>
                <w:rFonts w:hint="eastAsia" w:hAnsi="华文细黑" w:eastAsia="华文细黑"/>
                <w:bCs/>
                <w:color w:val="000000"/>
                <w:sz w:val="28"/>
                <w:szCs w:val="21"/>
                <w:highlight w:val="none"/>
              </w:rPr>
              <w:t>网下发行总量（股）</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sz w:val="28"/>
                <w:szCs w:val="21"/>
                <w:highlight w:val="none"/>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sz w:val="28"/>
                <w:szCs w:val="21"/>
                <w:highlight w:val="none"/>
              </w:rPr>
            </w:pPr>
            <w:r>
              <w:rPr>
                <w:rFonts w:hint="eastAsia" w:hAnsi="华文细黑" w:eastAsia="华文细黑"/>
                <w:bCs/>
                <w:color w:val="000000"/>
                <w:sz w:val="28"/>
                <w:szCs w:val="21"/>
                <w:highlight w:val="none"/>
              </w:rPr>
              <w:t>网下余股（股）</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522" w:type="dxa"/>
            <w:gridSpan w:val="11"/>
          </w:tcPr>
          <w:p>
            <w:pPr>
              <w:spacing w:before="50" w:after="50" w:line="340" w:lineRule="exact"/>
              <w:ind w:firstLine="560"/>
              <w:jc w:val="center"/>
              <w:rPr>
                <w:rFonts w:hAnsi="华文细黑" w:eastAsia="华文细黑"/>
                <w:bCs/>
                <w:color w:val="000000"/>
                <w:sz w:val="28"/>
                <w:szCs w:val="21"/>
                <w:highlight w:val="none"/>
              </w:rPr>
            </w:pPr>
            <w:r>
              <w:rPr>
                <w:rFonts w:hint="eastAsia" w:hAnsi="华文细黑" w:eastAsia="华文细黑"/>
                <w:bCs/>
                <w:color w:val="000000"/>
                <w:sz w:val="28"/>
                <w:szCs w:val="21"/>
                <w:highlight w:val="none"/>
              </w:rPr>
              <w:t>承销商余股分配情况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29" w:type="dxa"/>
            <w:gridSpan w:val="2"/>
            <w:tcBorders>
              <w:top w:val="single" w:color="auto" w:sz="6" w:space="0"/>
              <w:right w:val="single" w:color="auto" w:sz="6" w:space="0"/>
            </w:tcBorders>
          </w:tcPr>
          <w:p>
            <w:pPr>
              <w:spacing w:before="50" w:after="50" w:line="340" w:lineRule="exact"/>
              <w:ind w:firstLine="0" w:firstLineChars="0"/>
              <w:jc w:val="center"/>
              <w:rPr>
                <w:rFonts w:hAnsi="华文细黑" w:eastAsia="华文细黑"/>
                <w:bCs/>
                <w:color w:val="000000"/>
                <w:sz w:val="24"/>
                <w:szCs w:val="21"/>
                <w:highlight w:val="none"/>
              </w:rPr>
            </w:pPr>
            <w:r>
              <w:rPr>
                <w:rFonts w:hint="eastAsia" w:hAnsi="华文细黑" w:eastAsia="华文细黑"/>
                <w:bCs/>
                <w:color w:val="000000"/>
                <w:sz w:val="24"/>
                <w:szCs w:val="21"/>
                <w:highlight w:val="none"/>
                <w:lang w:val="en-US" w:eastAsia="zh-CN"/>
              </w:rPr>
              <w:t>证券账户</w:t>
            </w:r>
            <w:r>
              <w:rPr>
                <w:rFonts w:hint="eastAsia" w:hAnsi="华文细黑" w:eastAsia="华文细黑"/>
                <w:bCs/>
                <w:color w:val="000000"/>
                <w:sz w:val="24"/>
                <w:szCs w:val="21"/>
                <w:highlight w:val="none"/>
              </w:rPr>
              <w:t>名称</w:t>
            </w:r>
          </w:p>
        </w:tc>
        <w:tc>
          <w:tcPr>
            <w:tcW w:w="1121" w:type="dxa"/>
            <w:gridSpan w:val="2"/>
            <w:tcBorders>
              <w:top w:val="single" w:color="auto" w:sz="6" w:space="0"/>
              <w:righ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证券账户号码</w:t>
            </w:r>
          </w:p>
        </w:tc>
        <w:tc>
          <w:tcPr>
            <w:tcW w:w="1366" w:type="dxa"/>
            <w:tcBorders>
              <w:lef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托管单元名称</w:t>
            </w:r>
          </w:p>
        </w:tc>
        <w:tc>
          <w:tcPr>
            <w:tcW w:w="1021" w:type="dxa"/>
            <w:gridSpan w:val="2"/>
            <w:tcBorders>
              <w:lef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托管单元编码</w:t>
            </w:r>
          </w:p>
        </w:tc>
        <w:tc>
          <w:tcPr>
            <w:tcW w:w="1302" w:type="dxa"/>
            <w:tcBorders>
              <w:lef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认购余股数（股）</w:t>
            </w:r>
          </w:p>
        </w:tc>
        <w:tc>
          <w:tcPr>
            <w:tcW w:w="1134" w:type="dxa"/>
            <w:gridSpan w:val="2"/>
            <w:tcBorders>
              <w:left w:val="single" w:color="auto" w:sz="6" w:space="0"/>
              <w:righ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股份性质</w:t>
            </w:r>
          </w:p>
        </w:tc>
        <w:tc>
          <w:tcPr>
            <w:tcW w:w="1149" w:type="dxa"/>
            <w:tcBorders>
              <w:left w:val="single" w:color="auto" w:sz="6" w:space="0"/>
            </w:tcBorders>
          </w:tcPr>
          <w:p>
            <w:pPr>
              <w:spacing w:before="50" w:after="50" w:line="340" w:lineRule="exact"/>
              <w:ind w:firstLine="0" w:firstLineChars="0"/>
              <w:rPr>
                <w:rFonts w:hAnsi="华文细黑" w:eastAsia="华文细黑"/>
                <w:bCs/>
                <w:color w:val="000000"/>
                <w:sz w:val="24"/>
                <w:szCs w:val="21"/>
                <w:highlight w:val="none"/>
              </w:rPr>
            </w:pPr>
            <w:r>
              <w:rPr>
                <w:rFonts w:hint="eastAsia" w:hAnsi="华文细黑" w:eastAsia="华文细黑"/>
                <w:bCs/>
                <w:color w:val="000000"/>
                <w:sz w:val="24"/>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429" w:type="dxa"/>
            <w:gridSpan w:val="2"/>
            <w:tcBorders>
              <w:right w:val="single" w:color="auto" w:sz="6" w:space="0"/>
            </w:tcBorders>
          </w:tcPr>
          <w:p>
            <w:pPr>
              <w:spacing w:before="50" w:after="50" w:line="340" w:lineRule="exact"/>
              <w:ind w:firstLine="600"/>
              <w:jc w:val="center"/>
              <w:rPr>
                <w:rFonts w:hAnsi="华文细黑" w:eastAsia="华文细黑"/>
                <w:bCs/>
                <w:color w:val="000000"/>
                <w:szCs w:val="21"/>
                <w:highlight w:val="none"/>
              </w:rPr>
            </w:pPr>
          </w:p>
        </w:tc>
        <w:tc>
          <w:tcPr>
            <w:tcW w:w="1121" w:type="dxa"/>
            <w:gridSpan w:val="2"/>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366" w:type="dxa"/>
            <w:tcBorders>
              <w:right w:val="single" w:color="auto" w:sz="6" w:space="0"/>
            </w:tcBorders>
          </w:tcPr>
          <w:p>
            <w:pPr>
              <w:spacing w:before="50" w:after="50" w:line="340" w:lineRule="exact"/>
              <w:ind w:firstLine="600"/>
              <w:rPr>
                <w:rFonts w:hAnsi="华文细黑" w:eastAsia="华文细黑"/>
                <w:bCs/>
                <w:color w:val="000000"/>
                <w:szCs w:val="21"/>
                <w:highlight w:val="none"/>
              </w:rPr>
            </w:pPr>
          </w:p>
        </w:tc>
        <w:tc>
          <w:tcPr>
            <w:tcW w:w="1021" w:type="dxa"/>
            <w:gridSpan w:val="2"/>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302"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szCs w:val="21"/>
                <w:highlight w:val="none"/>
              </w:rPr>
            </w:pPr>
          </w:p>
        </w:tc>
        <w:tc>
          <w:tcPr>
            <w:tcW w:w="1149"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197" w:type="dxa"/>
            <w:tcBorders>
              <w:top w:val="single" w:color="auto" w:sz="6" w:space="0"/>
              <w:bottom w:val="single" w:color="auto" w:sz="6" w:space="0"/>
              <w:right w:val="nil"/>
            </w:tcBorders>
          </w:tcPr>
          <w:p>
            <w:pPr>
              <w:spacing w:before="50" w:after="50" w:line="340" w:lineRule="exact"/>
              <w:ind w:firstLine="600"/>
              <w:jc w:val="center"/>
              <w:rPr>
                <w:rFonts w:hAnsi="华文细黑" w:eastAsia="华文细黑"/>
                <w:bCs/>
                <w:color w:val="000000"/>
                <w:szCs w:val="21"/>
                <w:highlight w:val="none"/>
              </w:rPr>
            </w:pPr>
          </w:p>
        </w:tc>
        <w:tc>
          <w:tcPr>
            <w:tcW w:w="232" w:type="dxa"/>
            <w:tcBorders>
              <w:left w:val="nil"/>
              <w:right w:val="single" w:color="auto" w:sz="6" w:space="0"/>
            </w:tcBorders>
          </w:tcPr>
          <w:p>
            <w:pPr>
              <w:spacing w:before="50" w:after="50" w:line="340" w:lineRule="exact"/>
              <w:ind w:firstLine="600"/>
              <w:jc w:val="center"/>
              <w:rPr>
                <w:rFonts w:hAnsi="华文细黑" w:eastAsia="华文细黑"/>
                <w:bCs/>
                <w:color w:val="000000"/>
                <w:szCs w:val="21"/>
                <w:highlight w:val="none"/>
              </w:rPr>
            </w:pPr>
          </w:p>
        </w:tc>
        <w:tc>
          <w:tcPr>
            <w:tcW w:w="1121" w:type="dxa"/>
            <w:gridSpan w:val="2"/>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366" w:type="dxa"/>
            <w:tcBorders>
              <w:right w:val="single" w:color="auto" w:sz="6" w:space="0"/>
            </w:tcBorders>
          </w:tcPr>
          <w:p>
            <w:pPr>
              <w:spacing w:before="50" w:after="50" w:line="340" w:lineRule="exact"/>
              <w:ind w:firstLine="600"/>
              <w:rPr>
                <w:rFonts w:hAnsi="华文细黑" w:eastAsia="华文细黑"/>
                <w:bCs/>
                <w:color w:val="000000"/>
                <w:szCs w:val="21"/>
                <w:highlight w:val="none"/>
              </w:rPr>
            </w:pPr>
          </w:p>
        </w:tc>
        <w:tc>
          <w:tcPr>
            <w:tcW w:w="1021" w:type="dxa"/>
            <w:gridSpan w:val="2"/>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302"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szCs w:val="21"/>
                <w:highlight w:val="none"/>
              </w:rPr>
            </w:pPr>
          </w:p>
        </w:tc>
        <w:tc>
          <w:tcPr>
            <w:tcW w:w="1149"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4937" w:type="dxa"/>
            <w:gridSpan w:val="7"/>
            <w:tcBorders>
              <w:top w:val="single" w:color="auto" w:sz="6" w:space="0"/>
            </w:tcBorders>
          </w:tcPr>
          <w:p>
            <w:pPr>
              <w:spacing w:before="50" w:after="50" w:line="340" w:lineRule="exact"/>
              <w:ind w:firstLine="600"/>
              <w:jc w:val="center"/>
              <w:rPr>
                <w:rFonts w:hAnsi="华文细黑" w:eastAsia="华文细黑"/>
                <w:bCs/>
                <w:color w:val="000000"/>
                <w:szCs w:val="21"/>
                <w:highlight w:val="none"/>
              </w:rPr>
            </w:pPr>
            <w:r>
              <w:rPr>
                <w:rFonts w:hint="eastAsia" w:hAnsi="华文细黑" w:eastAsia="华文细黑"/>
                <w:bCs/>
                <w:color w:val="000000"/>
                <w:szCs w:val="21"/>
                <w:highlight w:val="none"/>
              </w:rPr>
              <w:t>合计</w:t>
            </w:r>
          </w:p>
        </w:tc>
        <w:tc>
          <w:tcPr>
            <w:tcW w:w="1302"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szCs w:val="21"/>
                <w:highlight w:val="none"/>
              </w:rPr>
            </w:pPr>
          </w:p>
        </w:tc>
        <w:tc>
          <w:tcPr>
            <w:tcW w:w="1149" w:type="dxa"/>
            <w:tcBorders>
              <w:left w:val="single" w:color="auto" w:sz="6" w:space="0"/>
            </w:tcBorders>
          </w:tcPr>
          <w:p>
            <w:pPr>
              <w:spacing w:before="50" w:after="50" w:line="340" w:lineRule="exact"/>
              <w:ind w:firstLine="600"/>
              <w:rPr>
                <w:rFonts w:hAnsi="华文细黑" w:eastAsia="华文细黑"/>
                <w:bCs/>
                <w:color w:val="000000"/>
                <w:szCs w:val="21"/>
                <w:highlight w:val="none"/>
              </w:rPr>
            </w:pPr>
          </w:p>
        </w:tc>
      </w:tr>
    </w:tbl>
    <w:p>
      <w:pPr>
        <w:spacing w:before="50" w:after="50" w:line="340" w:lineRule="exact"/>
        <w:ind w:firstLine="400"/>
        <w:rPr>
          <w:rFonts w:hAnsi="华文细黑" w:eastAsia="华文细黑"/>
          <w:color w:val="000000"/>
          <w:sz w:val="20"/>
          <w:szCs w:val="16"/>
          <w:highlight w:val="none"/>
        </w:rPr>
      </w:pPr>
    </w:p>
    <w:p>
      <w:pPr>
        <w:spacing w:before="50" w:after="50" w:line="340" w:lineRule="exact"/>
        <w:ind w:firstLine="400"/>
        <w:rPr>
          <w:rFonts w:hAnsi="华文细黑" w:eastAsia="华文细黑"/>
          <w:color w:val="000000"/>
          <w:sz w:val="20"/>
          <w:szCs w:val="16"/>
          <w:highlight w:val="none"/>
        </w:rPr>
      </w:pPr>
      <w:r>
        <w:rPr>
          <w:rFonts w:hint="eastAsia" w:hAnsi="华文细黑" w:eastAsia="华文细黑"/>
          <w:color w:val="000000"/>
          <w:sz w:val="20"/>
          <w:szCs w:val="16"/>
          <w:highlight w:val="none"/>
        </w:rPr>
        <w:t>注：证券账户及托管单元须为承销商自营证券账户及自营托管单元。</w:t>
      </w:r>
    </w:p>
    <w:p>
      <w:pPr>
        <w:spacing w:before="50" w:after="50" w:line="340" w:lineRule="exact"/>
        <w:ind w:firstLine="320"/>
        <w:rPr>
          <w:rFonts w:hAnsi="华文细黑" w:eastAsia="华文细黑"/>
          <w:color w:val="000000"/>
          <w:sz w:val="16"/>
          <w:szCs w:val="16"/>
          <w:highlight w:val="none"/>
        </w:rPr>
      </w:pPr>
    </w:p>
    <w:p>
      <w:pPr>
        <w:spacing w:before="50" w:after="50" w:line="340" w:lineRule="exact"/>
        <w:ind w:firstLine="601"/>
        <w:rPr>
          <w:rFonts w:hAnsi="华文细黑" w:eastAsia="华文细黑"/>
          <w:b/>
          <w:bCs/>
          <w:color w:val="000000"/>
          <w:szCs w:val="21"/>
          <w:highlight w:val="none"/>
        </w:rPr>
      </w:pPr>
    </w:p>
    <w:p>
      <w:pPr>
        <w:spacing w:line="360" w:lineRule="exact"/>
        <w:ind w:firstLine="480"/>
        <w:jc w:val="right"/>
        <w:rPr>
          <w:rFonts w:ascii="华文细黑" w:hAnsi="华文细黑" w:eastAsia="华文细黑"/>
          <w:b/>
          <w:bCs/>
          <w:color w:val="000000"/>
          <w:sz w:val="24"/>
          <w:szCs w:val="21"/>
          <w:highlight w:val="none"/>
        </w:rPr>
      </w:pPr>
      <w:r>
        <w:rPr>
          <w:rFonts w:hint="eastAsia" w:ascii="华文细黑" w:hAnsi="华文细黑" w:eastAsia="华文细黑"/>
          <w:b/>
          <w:bCs/>
          <w:color w:val="000000"/>
          <w:sz w:val="24"/>
          <w:szCs w:val="21"/>
          <w:highlight w:val="none"/>
        </w:rPr>
        <w:t>股份有限公司（公章）</w:t>
      </w:r>
    </w:p>
    <w:p>
      <w:pPr>
        <w:spacing w:line="500" w:lineRule="exact"/>
        <w:ind w:firstLine="117" w:firstLineChars="49"/>
        <w:rPr>
          <w:rFonts w:ascii="宋体" w:hAnsi="宋体"/>
          <w:bCs/>
          <w:color w:val="000000"/>
          <w:sz w:val="24"/>
          <w:highlight w:val="none"/>
        </w:rPr>
      </w:pPr>
    </w:p>
    <w:p>
      <w:pPr>
        <w:ind w:firstLine="600"/>
        <w:rPr>
          <w:highlight w:val="none"/>
        </w:rPr>
        <w:sectPr>
          <w:headerReference r:id="rId9" w:type="first"/>
          <w:footerReference r:id="rId12" w:type="first"/>
          <w:headerReference r:id="rId7" w:type="default"/>
          <w:footerReference r:id="rId10" w:type="default"/>
          <w:headerReference r:id="rId8" w:type="even"/>
          <w:footerReference r:id="rId11" w:type="even"/>
          <w:pgSz w:w="11906" w:h="16838"/>
          <w:pgMar w:top="1440" w:right="1800" w:bottom="1440" w:left="1800" w:header="851" w:footer="992" w:gutter="0"/>
          <w:pgNumType w:fmt="decimal"/>
          <w:cols w:space="425" w:num="1"/>
          <w:docGrid w:type="lines" w:linePitch="312" w:charSpace="0"/>
        </w:sectPr>
      </w:pPr>
    </w:p>
    <w:bookmarkEnd w:id="217"/>
    <w:bookmarkEnd w:id="218"/>
    <w:bookmarkEnd w:id="219"/>
    <w:bookmarkEnd w:id="220"/>
    <w:p>
      <w:pPr>
        <w:pStyle w:val="4"/>
        <w:numPr>
          <w:ilvl w:val="0"/>
          <w:numId w:val="1"/>
        </w:numPr>
        <w:spacing w:before="0"/>
        <w:ind w:firstLine="0" w:firstLineChars="0"/>
        <w:outlineLvl w:val="2"/>
        <w:rPr>
          <w:rFonts w:ascii="仿宋" w:hAnsi="仿宋"/>
          <w:b w:val="0"/>
          <w:highlight w:val="none"/>
        </w:rPr>
      </w:pPr>
      <w:bookmarkStart w:id="226" w:name="_Toc65049747"/>
      <w:bookmarkEnd w:id="226"/>
      <w:bookmarkStart w:id="227" w:name="_Toc65050746"/>
      <w:bookmarkEnd w:id="227"/>
      <w:bookmarkStart w:id="228" w:name="_Toc63413413"/>
      <w:bookmarkEnd w:id="228"/>
      <w:bookmarkStart w:id="229" w:name="_Toc63413350"/>
      <w:bookmarkEnd w:id="229"/>
      <w:bookmarkStart w:id="230" w:name="_Toc65050736"/>
      <w:bookmarkEnd w:id="230"/>
      <w:bookmarkStart w:id="231" w:name="_Toc63413502"/>
      <w:bookmarkEnd w:id="231"/>
      <w:bookmarkStart w:id="232" w:name="_Toc63415676"/>
      <w:bookmarkEnd w:id="232"/>
      <w:bookmarkStart w:id="233" w:name="_Toc65049754"/>
      <w:bookmarkEnd w:id="233"/>
      <w:bookmarkStart w:id="234" w:name="_Toc65049653"/>
      <w:bookmarkEnd w:id="234"/>
      <w:bookmarkStart w:id="235" w:name="_Toc65050575"/>
      <w:bookmarkEnd w:id="235"/>
      <w:bookmarkStart w:id="236" w:name="_Toc63413356"/>
      <w:bookmarkEnd w:id="236"/>
      <w:bookmarkStart w:id="237" w:name="_Toc65050709"/>
      <w:bookmarkEnd w:id="237"/>
      <w:bookmarkStart w:id="238" w:name="_Toc63411663"/>
      <w:bookmarkEnd w:id="238"/>
      <w:bookmarkStart w:id="239" w:name="_Toc65049674"/>
      <w:bookmarkEnd w:id="239"/>
      <w:bookmarkStart w:id="240" w:name="_Toc63415688"/>
      <w:bookmarkEnd w:id="240"/>
      <w:bookmarkStart w:id="241" w:name="_Toc65049597"/>
      <w:bookmarkEnd w:id="241"/>
      <w:bookmarkStart w:id="242" w:name="_Toc65050627"/>
      <w:bookmarkEnd w:id="242"/>
      <w:bookmarkStart w:id="243" w:name="_Toc65049743"/>
      <w:bookmarkEnd w:id="243"/>
      <w:bookmarkStart w:id="244" w:name="_Toc65050599"/>
      <w:bookmarkEnd w:id="244"/>
      <w:bookmarkStart w:id="245" w:name="_Toc63413393"/>
      <w:bookmarkEnd w:id="245"/>
      <w:bookmarkStart w:id="246" w:name="_Toc65049639"/>
      <w:bookmarkEnd w:id="246"/>
      <w:bookmarkStart w:id="247" w:name="_Toc63415795"/>
      <w:bookmarkEnd w:id="247"/>
      <w:bookmarkStart w:id="248" w:name="_Toc65050657"/>
      <w:bookmarkEnd w:id="248"/>
      <w:bookmarkStart w:id="249" w:name="_Toc63413342"/>
      <w:bookmarkEnd w:id="249"/>
      <w:bookmarkStart w:id="250" w:name="_Toc63413379"/>
      <w:bookmarkEnd w:id="250"/>
      <w:bookmarkStart w:id="251" w:name="_Toc65049584"/>
      <w:bookmarkEnd w:id="251"/>
      <w:bookmarkStart w:id="252" w:name="_Toc63413493"/>
      <w:bookmarkEnd w:id="252"/>
      <w:bookmarkStart w:id="253" w:name="_Toc63413422"/>
      <w:bookmarkEnd w:id="253"/>
      <w:bookmarkStart w:id="254" w:name="_Toc65050589"/>
      <w:bookmarkEnd w:id="254"/>
      <w:bookmarkStart w:id="255" w:name="_Toc65049670"/>
      <w:bookmarkEnd w:id="255"/>
      <w:bookmarkStart w:id="256" w:name="_Toc63411740"/>
      <w:bookmarkEnd w:id="256"/>
      <w:bookmarkStart w:id="257" w:name="_Toc63415628"/>
      <w:bookmarkEnd w:id="257"/>
      <w:bookmarkStart w:id="258" w:name="_Toc63411743"/>
      <w:bookmarkEnd w:id="258"/>
      <w:bookmarkStart w:id="259" w:name="_Toc65050632"/>
      <w:bookmarkEnd w:id="259"/>
      <w:bookmarkStart w:id="260" w:name="_Toc65049634"/>
      <w:bookmarkEnd w:id="260"/>
      <w:bookmarkStart w:id="261" w:name="_Toc63413499"/>
      <w:bookmarkEnd w:id="261"/>
      <w:bookmarkStart w:id="262" w:name="_Toc65050620"/>
      <w:bookmarkEnd w:id="262"/>
      <w:bookmarkStart w:id="263" w:name="_Toc63411671"/>
      <w:bookmarkEnd w:id="263"/>
      <w:bookmarkStart w:id="264" w:name="_Toc63411831"/>
      <w:bookmarkEnd w:id="264"/>
      <w:bookmarkStart w:id="265" w:name="_Toc65050596"/>
      <w:bookmarkEnd w:id="265"/>
      <w:bookmarkStart w:id="266" w:name="_Toc65049661"/>
      <w:bookmarkEnd w:id="266"/>
      <w:bookmarkStart w:id="267" w:name="_Toc63413418"/>
      <w:bookmarkEnd w:id="267"/>
      <w:bookmarkStart w:id="268" w:name="_Toc63413504"/>
      <w:bookmarkEnd w:id="268"/>
      <w:bookmarkStart w:id="269" w:name="_Toc63411667"/>
      <w:bookmarkEnd w:id="269"/>
      <w:bookmarkStart w:id="270" w:name="_Toc65050750"/>
      <w:bookmarkEnd w:id="270"/>
      <w:bookmarkStart w:id="271" w:name="_Toc65050658"/>
      <w:bookmarkEnd w:id="271"/>
      <w:bookmarkStart w:id="272" w:name="_Toc63415802"/>
      <w:bookmarkEnd w:id="272"/>
      <w:bookmarkStart w:id="273" w:name="_Toc63415708"/>
      <w:bookmarkEnd w:id="273"/>
      <w:bookmarkStart w:id="274" w:name="_Toc63413411"/>
      <w:bookmarkEnd w:id="274"/>
      <w:bookmarkStart w:id="275" w:name="_Toc63411697"/>
      <w:bookmarkEnd w:id="275"/>
      <w:bookmarkStart w:id="276" w:name="_Toc63413338"/>
      <w:bookmarkEnd w:id="276"/>
      <w:bookmarkStart w:id="277" w:name="_Toc63411750"/>
      <w:bookmarkEnd w:id="277"/>
      <w:bookmarkStart w:id="278" w:name="_Toc63411649"/>
      <w:bookmarkEnd w:id="278"/>
      <w:bookmarkStart w:id="279" w:name="_Toc65049738"/>
      <w:bookmarkEnd w:id="279"/>
      <w:bookmarkStart w:id="280" w:name="_Toc65050622"/>
      <w:bookmarkEnd w:id="280"/>
      <w:bookmarkStart w:id="281" w:name="_Toc63415617"/>
      <w:bookmarkEnd w:id="281"/>
      <w:bookmarkStart w:id="282" w:name="_Toc63411816"/>
      <w:bookmarkEnd w:id="282"/>
      <w:bookmarkStart w:id="283" w:name="_Toc65050732"/>
      <w:bookmarkEnd w:id="283"/>
      <w:bookmarkStart w:id="284" w:name="_Toc65050591"/>
      <w:bookmarkEnd w:id="284"/>
      <w:bookmarkStart w:id="285" w:name="_Toc65050653"/>
      <w:bookmarkEnd w:id="285"/>
      <w:bookmarkStart w:id="286" w:name="_Toc63415638"/>
      <w:bookmarkEnd w:id="286"/>
      <w:bookmarkStart w:id="287" w:name="_Toc63411815"/>
      <w:bookmarkEnd w:id="287"/>
      <w:bookmarkStart w:id="288" w:name="_Toc63413404"/>
      <w:bookmarkEnd w:id="288"/>
      <w:bookmarkStart w:id="289" w:name="_Toc65050638"/>
      <w:bookmarkEnd w:id="289"/>
      <w:bookmarkStart w:id="290" w:name="_Toc63413341"/>
      <w:bookmarkEnd w:id="290"/>
      <w:bookmarkStart w:id="291" w:name="_Toc65049752"/>
      <w:bookmarkEnd w:id="291"/>
      <w:bookmarkStart w:id="292" w:name="_Toc65050663"/>
      <w:bookmarkEnd w:id="292"/>
      <w:bookmarkStart w:id="293" w:name="_Toc63413349"/>
      <w:bookmarkEnd w:id="293"/>
      <w:bookmarkStart w:id="294" w:name="_Toc65050625"/>
      <w:bookmarkEnd w:id="294"/>
      <w:bookmarkStart w:id="295" w:name="_Toc63415645"/>
      <w:bookmarkEnd w:id="295"/>
      <w:bookmarkStart w:id="296" w:name="_Toc65050745"/>
      <w:bookmarkEnd w:id="296"/>
      <w:bookmarkStart w:id="297" w:name="_Toc63411657"/>
      <w:bookmarkEnd w:id="297"/>
      <w:bookmarkStart w:id="298" w:name="_Toc63415684"/>
      <w:bookmarkEnd w:id="298"/>
      <w:bookmarkStart w:id="299" w:name="_Toc65049593"/>
      <w:bookmarkEnd w:id="299"/>
      <w:bookmarkStart w:id="300" w:name="_Toc65049578"/>
      <w:bookmarkEnd w:id="300"/>
      <w:bookmarkStart w:id="301" w:name="_Toc63411706"/>
      <w:bookmarkEnd w:id="301"/>
      <w:bookmarkStart w:id="302" w:name="_Toc63413384"/>
      <w:bookmarkEnd w:id="302"/>
      <w:bookmarkStart w:id="303" w:name="_Toc63415692"/>
      <w:bookmarkEnd w:id="303"/>
      <w:bookmarkStart w:id="304" w:name="_Toc63413353"/>
      <w:bookmarkEnd w:id="304"/>
      <w:bookmarkStart w:id="305" w:name="_Toc63413420"/>
      <w:bookmarkEnd w:id="305"/>
      <w:bookmarkStart w:id="306" w:name="_Toc63411749"/>
      <w:bookmarkEnd w:id="306"/>
      <w:bookmarkStart w:id="307" w:name="_Toc65050700"/>
      <w:bookmarkEnd w:id="307"/>
      <w:bookmarkStart w:id="308" w:name="_Toc63415701"/>
      <w:bookmarkEnd w:id="308"/>
      <w:bookmarkStart w:id="309" w:name="_Toc63415700"/>
      <w:bookmarkEnd w:id="309"/>
      <w:bookmarkStart w:id="310" w:name="_Toc63411817"/>
      <w:bookmarkEnd w:id="310"/>
      <w:bookmarkStart w:id="311" w:name="_Toc63413399"/>
      <w:bookmarkEnd w:id="311"/>
      <w:bookmarkStart w:id="312" w:name="_Toc63411739"/>
      <w:bookmarkEnd w:id="312"/>
      <w:bookmarkStart w:id="313" w:name="_Toc65050668"/>
      <w:bookmarkEnd w:id="313"/>
      <w:bookmarkStart w:id="314" w:name="_Toc63415784"/>
      <w:bookmarkEnd w:id="314"/>
      <w:bookmarkStart w:id="315" w:name="_Toc63413497"/>
      <w:bookmarkEnd w:id="315"/>
      <w:bookmarkStart w:id="316" w:name="_Toc63415622"/>
      <w:bookmarkEnd w:id="316"/>
      <w:bookmarkStart w:id="317" w:name="_Toc63411679"/>
      <w:bookmarkEnd w:id="317"/>
      <w:bookmarkStart w:id="318" w:name="_Toc65050590"/>
      <w:bookmarkEnd w:id="318"/>
      <w:bookmarkStart w:id="319" w:name="_Toc65050649"/>
      <w:bookmarkEnd w:id="319"/>
      <w:bookmarkStart w:id="320" w:name="_Toc63415760"/>
      <w:bookmarkEnd w:id="320"/>
      <w:bookmarkStart w:id="321" w:name="_Toc63415690"/>
      <w:bookmarkEnd w:id="321"/>
      <w:bookmarkStart w:id="322" w:name="_Toc63413394"/>
      <w:bookmarkEnd w:id="322"/>
      <w:bookmarkStart w:id="323" w:name="_Toc63411655"/>
      <w:bookmarkEnd w:id="323"/>
      <w:bookmarkStart w:id="324" w:name="_Toc63415791"/>
      <w:bookmarkEnd w:id="324"/>
      <w:bookmarkStart w:id="325" w:name="_Toc65049753"/>
      <w:bookmarkEnd w:id="325"/>
      <w:bookmarkStart w:id="326" w:name="_Toc63411709"/>
      <w:bookmarkEnd w:id="326"/>
      <w:bookmarkStart w:id="327" w:name="_Toc63415636"/>
      <w:bookmarkEnd w:id="327"/>
      <w:bookmarkStart w:id="328" w:name="_Toc63415707"/>
      <w:bookmarkEnd w:id="328"/>
      <w:bookmarkStart w:id="329" w:name="_Toc65050643"/>
      <w:bookmarkEnd w:id="329"/>
      <w:bookmarkStart w:id="330" w:name="_Toc63413329"/>
      <w:bookmarkEnd w:id="330"/>
      <w:bookmarkStart w:id="331" w:name="_Toc63411665"/>
      <w:bookmarkEnd w:id="331"/>
      <w:bookmarkStart w:id="332" w:name="_Toc63411790"/>
      <w:bookmarkEnd w:id="332"/>
      <w:bookmarkStart w:id="333" w:name="_Toc65049697"/>
      <w:bookmarkEnd w:id="333"/>
      <w:bookmarkStart w:id="334" w:name="_Toc65049622"/>
      <w:bookmarkEnd w:id="334"/>
      <w:bookmarkStart w:id="335" w:name="_Toc63415801"/>
      <w:bookmarkEnd w:id="335"/>
      <w:bookmarkStart w:id="336" w:name="_Toc63415678"/>
      <w:bookmarkEnd w:id="336"/>
      <w:bookmarkStart w:id="337" w:name="_Toc63411830"/>
      <w:bookmarkEnd w:id="337"/>
      <w:bookmarkStart w:id="338" w:name="_Toc63415719"/>
      <w:bookmarkEnd w:id="338"/>
      <w:bookmarkStart w:id="339" w:name="_Toc65050618"/>
      <w:bookmarkEnd w:id="339"/>
      <w:bookmarkStart w:id="340" w:name="_Toc63413506"/>
      <w:bookmarkEnd w:id="340"/>
      <w:bookmarkStart w:id="341" w:name="_Toc63411736"/>
      <w:bookmarkEnd w:id="341"/>
      <w:bookmarkStart w:id="342" w:name="_Toc63411669"/>
      <w:bookmarkEnd w:id="342"/>
      <w:bookmarkStart w:id="343" w:name="_Toc63413346"/>
      <w:bookmarkEnd w:id="343"/>
      <w:bookmarkStart w:id="344" w:name="_Toc65049666"/>
      <w:bookmarkEnd w:id="344"/>
      <w:bookmarkStart w:id="345" w:name="_Toc63411826"/>
      <w:bookmarkEnd w:id="345"/>
      <w:bookmarkStart w:id="346" w:name="_Toc63415619"/>
      <w:bookmarkEnd w:id="346"/>
      <w:bookmarkStart w:id="347" w:name="_Toc63415742"/>
      <w:bookmarkEnd w:id="347"/>
      <w:bookmarkStart w:id="348" w:name="_Toc63413424"/>
      <w:bookmarkEnd w:id="348"/>
      <w:bookmarkStart w:id="349" w:name="_Toc65049715"/>
      <w:bookmarkEnd w:id="349"/>
      <w:bookmarkStart w:id="350" w:name="_Toc65050646"/>
      <w:bookmarkEnd w:id="350"/>
      <w:bookmarkStart w:id="351" w:name="_Toc63415647"/>
      <w:bookmarkEnd w:id="351"/>
      <w:bookmarkStart w:id="352" w:name="_Toc63411700"/>
      <w:bookmarkEnd w:id="352"/>
      <w:bookmarkStart w:id="353" w:name="_Toc65050574"/>
      <w:bookmarkEnd w:id="353"/>
      <w:bookmarkStart w:id="354" w:name="_Toc65049745"/>
      <w:bookmarkEnd w:id="354"/>
      <w:bookmarkStart w:id="355" w:name="_Toc65050576"/>
      <w:bookmarkEnd w:id="355"/>
      <w:bookmarkStart w:id="356" w:name="_Toc63413400"/>
      <w:bookmarkEnd w:id="356"/>
      <w:bookmarkStart w:id="357" w:name="_Toc63411722"/>
      <w:bookmarkEnd w:id="357"/>
      <w:bookmarkStart w:id="358" w:name="_Toc63415785"/>
      <w:bookmarkEnd w:id="358"/>
      <w:bookmarkStart w:id="359" w:name="_Toc63415794"/>
      <w:bookmarkEnd w:id="359"/>
      <w:bookmarkStart w:id="360" w:name="_Toc65050582"/>
      <w:bookmarkEnd w:id="360"/>
      <w:bookmarkStart w:id="361" w:name="_Toc65049645"/>
      <w:bookmarkEnd w:id="361"/>
      <w:bookmarkStart w:id="362" w:name="_Toc63413415"/>
      <w:bookmarkEnd w:id="362"/>
      <w:bookmarkStart w:id="363" w:name="_Toc63415696"/>
      <w:bookmarkEnd w:id="363"/>
      <w:bookmarkStart w:id="364" w:name="_Toc65049627"/>
      <w:bookmarkEnd w:id="364"/>
      <w:bookmarkStart w:id="365" w:name="_Toc63411732"/>
      <w:bookmarkEnd w:id="365"/>
      <w:bookmarkStart w:id="366" w:name="_Toc63413351"/>
      <w:bookmarkEnd w:id="366"/>
      <w:bookmarkStart w:id="367" w:name="_Toc65050734"/>
      <w:bookmarkEnd w:id="367"/>
      <w:bookmarkStart w:id="368" w:name="_Toc63411772"/>
      <w:bookmarkEnd w:id="368"/>
      <w:bookmarkStart w:id="369" w:name="_Toc63411824"/>
      <w:bookmarkEnd w:id="369"/>
      <w:bookmarkStart w:id="370" w:name="_Toc65049649"/>
      <w:bookmarkEnd w:id="370"/>
      <w:bookmarkStart w:id="371" w:name="_Toc65050747"/>
      <w:bookmarkEnd w:id="371"/>
      <w:bookmarkStart w:id="372" w:name="_Toc63411674"/>
      <w:bookmarkEnd w:id="372"/>
      <w:bookmarkStart w:id="373" w:name="_Toc65049660"/>
      <w:bookmarkEnd w:id="373"/>
      <w:bookmarkStart w:id="374" w:name="_Toc63411707"/>
      <w:bookmarkEnd w:id="374"/>
      <w:bookmarkStart w:id="375" w:name="_Toc63411734"/>
      <w:bookmarkEnd w:id="375"/>
      <w:bookmarkStart w:id="376" w:name="_Toc65050682"/>
      <w:bookmarkEnd w:id="376"/>
      <w:bookmarkStart w:id="377" w:name="_Toc63411716"/>
      <w:bookmarkEnd w:id="377"/>
      <w:bookmarkStart w:id="378" w:name="_Toc63415694"/>
      <w:bookmarkEnd w:id="378"/>
      <w:bookmarkStart w:id="379" w:name="_Toc63413457"/>
      <w:bookmarkEnd w:id="379"/>
      <w:bookmarkStart w:id="380" w:name="_Toc65049657"/>
      <w:bookmarkEnd w:id="380"/>
      <w:bookmarkStart w:id="381" w:name="_Toc63415786"/>
      <w:bookmarkEnd w:id="381"/>
      <w:bookmarkStart w:id="382" w:name="_Toc63415667"/>
      <w:bookmarkEnd w:id="382"/>
      <w:bookmarkStart w:id="383" w:name="_Toc65050572"/>
      <w:bookmarkEnd w:id="383"/>
      <w:bookmarkStart w:id="384" w:name="_Toc65049669"/>
      <w:bookmarkEnd w:id="384"/>
      <w:bookmarkStart w:id="385" w:name="_Toc63413348"/>
      <w:bookmarkEnd w:id="385"/>
      <w:bookmarkStart w:id="386" w:name="_Toc63413343"/>
      <w:bookmarkEnd w:id="386"/>
      <w:bookmarkStart w:id="387" w:name="_Toc63411720"/>
      <w:bookmarkEnd w:id="387"/>
      <w:bookmarkStart w:id="388" w:name="_Toc63415697"/>
      <w:bookmarkEnd w:id="388"/>
      <w:bookmarkStart w:id="389" w:name="_Toc63411818"/>
      <w:bookmarkEnd w:id="389"/>
      <w:bookmarkStart w:id="390" w:name="_Toc65050651"/>
      <w:bookmarkEnd w:id="390"/>
      <w:bookmarkStart w:id="391" w:name="_Toc63413396"/>
      <w:bookmarkEnd w:id="391"/>
      <w:bookmarkStart w:id="392" w:name="_Toc63411699"/>
      <w:bookmarkEnd w:id="392"/>
      <w:bookmarkStart w:id="393" w:name="_Toc63411675"/>
      <w:bookmarkEnd w:id="393"/>
      <w:bookmarkStart w:id="394" w:name="_Toc63415703"/>
      <w:bookmarkEnd w:id="394"/>
      <w:bookmarkStart w:id="395" w:name="_Toc63411664"/>
      <w:bookmarkEnd w:id="395"/>
      <w:bookmarkStart w:id="396" w:name="_Toc65049587"/>
      <w:bookmarkEnd w:id="396"/>
      <w:bookmarkStart w:id="397" w:name="_Toc65050665"/>
      <w:bookmarkEnd w:id="397"/>
      <w:bookmarkStart w:id="398" w:name="_Toc63415714"/>
      <w:bookmarkEnd w:id="398"/>
      <w:bookmarkStart w:id="399" w:name="_Toc65050645"/>
      <w:bookmarkEnd w:id="399"/>
      <w:bookmarkStart w:id="400" w:name="_Toc65049641"/>
      <w:bookmarkEnd w:id="400"/>
      <w:bookmarkStart w:id="401" w:name="_Toc63415704"/>
      <w:bookmarkEnd w:id="401"/>
      <w:bookmarkStart w:id="402" w:name="_Toc63411821"/>
      <w:bookmarkEnd w:id="402"/>
      <w:bookmarkStart w:id="403" w:name="_Toc65050666"/>
      <w:bookmarkEnd w:id="403"/>
      <w:bookmarkStart w:id="404" w:name="_Toc63415706"/>
      <w:bookmarkEnd w:id="404"/>
      <w:bookmarkStart w:id="405" w:name="_Toc63411812"/>
      <w:bookmarkEnd w:id="405"/>
      <w:bookmarkStart w:id="406" w:name="_Toc63415648"/>
      <w:bookmarkEnd w:id="406"/>
      <w:bookmarkStart w:id="407" w:name="_Toc63411702"/>
      <w:bookmarkEnd w:id="407"/>
      <w:bookmarkStart w:id="408" w:name="_Toc63413392"/>
      <w:bookmarkEnd w:id="408"/>
      <w:bookmarkStart w:id="409" w:name="_Toc63411727"/>
      <w:bookmarkEnd w:id="409"/>
      <w:bookmarkStart w:id="410" w:name="_Toc63415626"/>
      <w:bookmarkEnd w:id="410"/>
      <w:bookmarkStart w:id="411" w:name="_Toc63415709"/>
      <w:bookmarkEnd w:id="411"/>
      <w:bookmarkStart w:id="412" w:name="_Toc65049577"/>
      <w:bookmarkEnd w:id="412"/>
      <w:bookmarkStart w:id="413" w:name="_Toc65050617"/>
      <w:bookmarkEnd w:id="413"/>
      <w:bookmarkStart w:id="414" w:name="_Toc63415687"/>
      <w:bookmarkEnd w:id="414"/>
      <w:bookmarkStart w:id="415" w:name="_Toc63413419"/>
      <w:bookmarkEnd w:id="415"/>
      <w:bookmarkStart w:id="416" w:name="_Toc63415640"/>
      <w:bookmarkEnd w:id="416"/>
      <w:bookmarkStart w:id="417" w:name="_Toc65049596"/>
      <w:bookmarkEnd w:id="417"/>
      <w:bookmarkStart w:id="418" w:name="_Toc65050629"/>
      <w:bookmarkEnd w:id="418"/>
      <w:bookmarkStart w:id="419" w:name="_Toc65050587"/>
      <w:bookmarkEnd w:id="419"/>
      <w:bookmarkStart w:id="420" w:name="_Toc63415718"/>
      <w:bookmarkEnd w:id="420"/>
      <w:bookmarkStart w:id="421" w:name="_Toc63413505"/>
      <w:bookmarkEnd w:id="421"/>
      <w:bookmarkStart w:id="422" w:name="_Toc65050691"/>
      <w:bookmarkEnd w:id="422"/>
      <w:bookmarkStart w:id="423" w:name="_Toc63411735"/>
      <w:bookmarkEnd w:id="423"/>
      <w:bookmarkStart w:id="424" w:name="_Toc63411822"/>
      <w:bookmarkEnd w:id="424"/>
      <w:bookmarkStart w:id="425" w:name="_Toc63413402"/>
      <w:bookmarkEnd w:id="425"/>
      <w:bookmarkStart w:id="426" w:name="_Toc63413381"/>
      <w:bookmarkEnd w:id="426"/>
      <w:bookmarkStart w:id="427" w:name="_Toc63413382"/>
      <w:bookmarkEnd w:id="427"/>
      <w:bookmarkStart w:id="428" w:name="_Toc65050621"/>
      <w:bookmarkEnd w:id="428"/>
      <w:bookmarkStart w:id="429" w:name="_Toc65049572"/>
      <w:bookmarkEnd w:id="429"/>
      <w:bookmarkStart w:id="430" w:name="_Toc63411828"/>
      <w:bookmarkEnd w:id="430"/>
      <w:bookmarkStart w:id="431" w:name="_Toc63411711"/>
      <w:bookmarkEnd w:id="431"/>
      <w:bookmarkStart w:id="432" w:name="_Toc63411781"/>
      <w:bookmarkEnd w:id="432"/>
      <w:bookmarkStart w:id="433" w:name="_Toc63415650"/>
      <w:bookmarkEnd w:id="433"/>
      <w:bookmarkStart w:id="434" w:name="_Toc65049656"/>
      <w:bookmarkEnd w:id="434"/>
      <w:bookmarkStart w:id="435" w:name="_Toc63411733"/>
      <w:bookmarkEnd w:id="435"/>
      <w:bookmarkStart w:id="436" w:name="_Toc63415686"/>
      <w:bookmarkEnd w:id="436"/>
      <w:bookmarkStart w:id="437" w:name="_Toc65049646"/>
      <w:bookmarkEnd w:id="437"/>
      <w:bookmarkStart w:id="438" w:name="_Toc65049751"/>
      <w:bookmarkEnd w:id="438"/>
      <w:bookmarkStart w:id="439" w:name="_Toc63415705"/>
      <w:bookmarkEnd w:id="439"/>
      <w:bookmarkStart w:id="440" w:name="_Toc63411763"/>
      <w:bookmarkEnd w:id="440"/>
      <w:bookmarkStart w:id="441" w:name="_Toc65049739"/>
      <w:bookmarkEnd w:id="441"/>
      <w:bookmarkStart w:id="442" w:name="_Toc63415783"/>
      <w:bookmarkEnd w:id="442"/>
      <w:bookmarkStart w:id="443" w:name="_Toc63413426"/>
      <w:bookmarkEnd w:id="443"/>
      <w:bookmarkStart w:id="444" w:name="_Toc65049585"/>
      <w:bookmarkEnd w:id="444"/>
      <w:bookmarkStart w:id="445" w:name="_Toc63411648"/>
      <w:bookmarkEnd w:id="445"/>
      <w:bookmarkStart w:id="446" w:name="_Toc63415787"/>
      <w:bookmarkEnd w:id="446"/>
      <w:bookmarkStart w:id="447" w:name="_Toc65049648"/>
      <w:bookmarkEnd w:id="447"/>
      <w:bookmarkStart w:id="448" w:name="_Toc63413501"/>
      <w:bookmarkEnd w:id="448"/>
      <w:bookmarkStart w:id="449" w:name="_Toc63411827"/>
      <w:bookmarkEnd w:id="449"/>
      <w:bookmarkStart w:id="450" w:name="_Toc63415790"/>
      <w:bookmarkEnd w:id="450"/>
      <w:bookmarkStart w:id="451" w:name="_Toc65050642"/>
      <w:bookmarkEnd w:id="451"/>
      <w:bookmarkStart w:id="452" w:name="_Toc65049624"/>
      <w:bookmarkEnd w:id="452"/>
      <w:bookmarkStart w:id="453" w:name="_Toc65050619"/>
      <w:bookmarkEnd w:id="453"/>
      <w:bookmarkStart w:id="454" w:name="_Toc65050630"/>
      <w:bookmarkEnd w:id="454"/>
      <w:bookmarkStart w:id="455" w:name="_Toc63413439"/>
      <w:bookmarkEnd w:id="455"/>
      <w:bookmarkStart w:id="456" w:name="_Toc63411725"/>
      <w:bookmarkEnd w:id="456"/>
      <w:bookmarkStart w:id="457" w:name="_Toc65050737"/>
      <w:bookmarkEnd w:id="457"/>
      <w:bookmarkStart w:id="458" w:name="_Toc63411670"/>
      <w:bookmarkEnd w:id="458"/>
      <w:bookmarkStart w:id="459" w:name="_Toc63413401"/>
      <w:bookmarkEnd w:id="459"/>
      <w:bookmarkStart w:id="460" w:name="_Toc63413417"/>
      <w:bookmarkEnd w:id="460"/>
      <w:bookmarkStart w:id="461" w:name="_Toc63413387"/>
      <w:bookmarkEnd w:id="461"/>
      <w:bookmarkStart w:id="462" w:name="_Toc63411730"/>
      <w:bookmarkEnd w:id="462"/>
      <w:bookmarkStart w:id="463" w:name="_Toc63413385"/>
      <w:bookmarkEnd w:id="463"/>
      <w:bookmarkStart w:id="464" w:name="_Toc65050743"/>
      <w:bookmarkEnd w:id="464"/>
      <w:bookmarkStart w:id="465" w:name="_Toc63415646"/>
      <w:bookmarkEnd w:id="465"/>
      <w:bookmarkStart w:id="466" w:name="_Toc65050593"/>
      <w:bookmarkEnd w:id="466"/>
      <w:bookmarkStart w:id="467" w:name="_Toc63411717"/>
      <w:bookmarkEnd w:id="467"/>
      <w:bookmarkStart w:id="468" w:name="_Toc65049651"/>
      <w:bookmarkEnd w:id="468"/>
      <w:bookmarkStart w:id="469" w:name="_Toc65050635"/>
      <w:bookmarkEnd w:id="469"/>
      <w:bookmarkStart w:id="470" w:name="_Toc63415689"/>
      <w:bookmarkEnd w:id="470"/>
      <w:bookmarkStart w:id="471" w:name="_Toc63413508"/>
      <w:bookmarkEnd w:id="471"/>
      <w:bookmarkStart w:id="472" w:name="_Toc63411704"/>
      <w:bookmarkEnd w:id="472"/>
      <w:bookmarkStart w:id="473" w:name="_Toc63411710"/>
      <w:bookmarkEnd w:id="473"/>
      <w:bookmarkStart w:id="474" w:name="_Toc65049644"/>
      <w:bookmarkEnd w:id="474"/>
      <w:bookmarkStart w:id="475" w:name="_Toc65049724"/>
      <w:bookmarkEnd w:id="475"/>
      <w:bookmarkStart w:id="476" w:name="_Toc65050573"/>
      <w:bookmarkEnd w:id="476"/>
      <w:bookmarkStart w:id="477" w:name="_Toc63411662"/>
      <w:bookmarkEnd w:id="477"/>
      <w:bookmarkStart w:id="478" w:name="_Toc65049749"/>
      <w:bookmarkEnd w:id="478"/>
      <w:bookmarkStart w:id="479" w:name="_Toc65050585"/>
      <w:bookmarkEnd w:id="479"/>
      <w:bookmarkStart w:id="480" w:name="_Toc65050742"/>
      <w:bookmarkEnd w:id="480"/>
      <w:bookmarkStart w:id="481" w:name="_Toc63415671"/>
      <w:bookmarkEnd w:id="481"/>
      <w:bookmarkStart w:id="482" w:name="_Toc63413323"/>
      <w:bookmarkEnd w:id="482"/>
      <w:bookmarkStart w:id="483" w:name="_Toc63411698"/>
      <w:bookmarkEnd w:id="483"/>
      <w:bookmarkStart w:id="484" w:name="_Toc63411724"/>
      <w:bookmarkEnd w:id="484"/>
      <w:bookmarkStart w:id="485" w:name="_Toc63413495"/>
      <w:bookmarkEnd w:id="485"/>
      <w:bookmarkStart w:id="486" w:name="_Toc63411741"/>
      <w:bookmarkEnd w:id="486"/>
      <w:bookmarkStart w:id="487" w:name="_Toc63415683"/>
      <w:bookmarkEnd w:id="487"/>
      <w:bookmarkStart w:id="488" w:name="_Toc63415620"/>
      <w:bookmarkEnd w:id="488"/>
      <w:bookmarkStart w:id="489" w:name="_Toc63413507"/>
      <w:bookmarkEnd w:id="489"/>
      <w:bookmarkStart w:id="490" w:name="_Toc63411660"/>
      <w:bookmarkEnd w:id="490"/>
      <w:bookmarkStart w:id="491" w:name="_Toc65049638"/>
      <w:bookmarkEnd w:id="491"/>
      <w:bookmarkStart w:id="492" w:name="_Toc63411712"/>
      <w:bookmarkEnd w:id="492"/>
      <w:bookmarkStart w:id="493" w:name="_Toc63411731"/>
      <w:bookmarkEnd w:id="493"/>
      <w:bookmarkStart w:id="494" w:name="_Toc65050648"/>
      <w:bookmarkEnd w:id="494"/>
      <w:bookmarkStart w:id="495" w:name="_Toc65049757"/>
      <w:bookmarkEnd w:id="495"/>
      <w:bookmarkStart w:id="496" w:name="_Toc63413425"/>
      <w:bookmarkEnd w:id="496"/>
      <w:bookmarkStart w:id="497" w:name="_Toc65049746"/>
      <w:bookmarkEnd w:id="497"/>
      <w:bookmarkStart w:id="498" w:name="_Toc63415633"/>
      <w:bookmarkEnd w:id="498"/>
      <w:bookmarkStart w:id="499" w:name="_Toc63415673"/>
      <w:bookmarkEnd w:id="499"/>
      <w:bookmarkStart w:id="500" w:name="_Toc63411726"/>
      <w:bookmarkEnd w:id="500"/>
      <w:bookmarkStart w:id="501" w:name="_Toc63413326"/>
      <w:bookmarkEnd w:id="501"/>
      <w:bookmarkStart w:id="502" w:name="_Toc65049590"/>
      <w:bookmarkEnd w:id="502"/>
      <w:bookmarkStart w:id="503" w:name="_Toc65049637"/>
      <w:bookmarkEnd w:id="503"/>
      <w:bookmarkStart w:id="504" w:name="_Toc63413324"/>
      <w:bookmarkEnd w:id="504"/>
      <w:bookmarkStart w:id="505" w:name="_Toc65049664"/>
      <w:bookmarkEnd w:id="505"/>
      <w:bookmarkStart w:id="506" w:name="_Toc63413503"/>
      <w:bookmarkEnd w:id="506"/>
      <w:bookmarkStart w:id="507" w:name="_Toc65049598"/>
      <w:bookmarkEnd w:id="507"/>
      <w:bookmarkStart w:id="508" w:name="_Toc63415720"/>
      <w:bookmarkEnd w:id="508"/>
      <w:bookmarkStart w:id="509" w:name="_Toc63415682"/>
      <w:bookmarkEnd w:id="509"/>
      <w:bookmarkStart w:id="510" w:name="_Toc65049579"/>
      <w:bookmarkEnd w:id="510"/>
      <w:bookmarkStart w:id="511" w:name="_Toc63415644"/>
      <w:bookmarkEnd w:id="511"/>
      <w:bookmarkStart w:id="512" w:name="_Toc63413416"/>
      <w:bookmarkEnd w:id="512"/>
      <w:bookmarkStart w:id="513" w:name="_Toc63411673"/>
      <w:bookmarkEnd w:id="513"/>
      <w:bookmarkStart w:id="514" w:name="_Toc65049592"/>
      <w:bookmarkEnd w:id="514"/>
      <w:bookmarkStart w:id="515" w:name="_Toc65050577"/>
      <w:bookmarkEnd w:id="515"/>
      <w:bookmarkStart w:id="516" w:name="_Toc65049706"/>
      <w:bookmarkEnd w:id="516"/>
      <w:bookmarkStart w:id="517" w:name="_Toc65050656"/>
      <w:bookmarkEnd w:id="517"/>
      <w:bookmarkStart w:id="518" w:name="_Toc63413490"/>
      <w:bookmarkEnd w:id="518"/>
      <w:bookmarkStart w:id="519" w:name="_Toc65050735"/>
      <w:bookmarkEnd w:id="519"/>
      <w:bookmarkStart w:id="520" w:name="_Toc65049600"/>
      <w:bookmarkEnd w:id="520"/>
      <w:bookmarkStart w:id="521" w:name="_Toc65050626"/>
      <w:bookmarkEnd w:id="521"/>
      <w:bookmarkStart w:id="522" w:name="_Toc63411721"/>
      <w:bookmarkEnd w:id="522"/>
      <w:bookmarkStart w:id="523" w:name="_Toc65049750"/>
      <w:bookmarkEnd w:id="523"/>
      <w:bookmarkStart w:id="524" w:name="_Toc65049658"/>
      <w:bookmarkEnd w:id="524"/>
      <w:bookmarkStart w:id="525" w:name="_Toc63415702"/>
      <w:bookmarkEnd w:id="525"/>
      <w:bookmarkStart w:id="526" w:name="_Toc63413398"/>
      <w:bookmarkEnd w:id="526"/>
      <w:bookmarkStart w:id="527" w:name="_Toc63415621"/>
      <w:bookmarkEnd w:id="527"/>
      <w:bookmarkStart w:id="528" w:name="_Toc65050594"/>
      <w:bookmarkEnd w:id="528"/>
      <w:bookmarkStart w:id="529" w:name="_Toc65049573"/>
      <w:bookmarkEnd w:id="529"/>
      <w:bookmarkStart w:id="530" w:name="_Toc65049671"/>
      <w:bookmarkEnd w:id="530"/>
      <w:bookmarkStart w:id="531" w:name="_Toc65049636"/>
      <w:bookmarkEnd w:id="531"/>
      <w:bookmarkStart w:id="532" w:name="_Toc63415792"/>
      <w:bookmarkEnd w:id="532"/>
      <w:bookmarkStart w:id="533" w:name="_Toc63413397"/>
      <w:bookmarkEnd w:id="533"/>
      <w:bookmarkStart w:id="534" w:name="_Toc65050731"/>
      <w:bookmarkEnd w:id="534"/>
      <w:bookmarkStart w:id="535" w:name="_Toc63413492"/>
      <w:bookmarkEnd w:id="535"/>
      <w:bookmarkStart w:id="536" w:name="_Toc63415631"/>
      <w:bookmarkEnd w:id="536"/>
      <w:bookmarkStart w:id="537" w:name="_Toc65049744"/>
      <w:bookmarkEnd w:id="537"/>
      <w:bookmarkStart w:id="538" w:name="_Toc63413488"/>
      <w:bookmarkEnd w:id="538"/>
      <w:bookmarkStart w:id="539" w:name="_Toc65050583"/>
      <w:bookmarkEnd w:id="539"/>
      <w:bookmarkStart w:id="540" w:name="_Toc63411825"/>
      <w:bookmarkEnd w:id="540"/>
      <w:bookmarkStart w:id="541" w:name="_Toc63413337"/>
      <w:bookmarkEnd w:id="541"/>
      <w:bookmarkStart w:id="542" w:name="_Toc65050662"/>
      <w:bookmarkEnd w:id="542"/>
      <w:bookmarkStart w:id="543" w:name="_Toc63415711"/>
      <w:bookmarkEnd w:id="543"/>
      <w:bookmarkStart w:id="544" w:name="_Toc65049626"/>
      <w:bookmarkEnd w:id="544"/>
      <w:bookmarkStart w:id="545" w:name="_Toc63413494"/>
      <w:bookmarkEnd w:id="545"/>
      <w:bookmarkStart w:id="546" w:name="_Toc63413414"/>
      <w:bookmarkEnd w:id="546"/>
      <w:bookmarkStart w:id="547" w:name="_Toc65049642"/>
      <w:bookmarkEnd w:id="547"/>
      <w:bookmarkStart w:id="548" w:name="_Toc65050661"/>
      <w:bookmarkEnd w:id="548"/>
      <w:bookmarkStart w:id="549" w:name="_Toc63411814"/>
      <w:bookmarkEnd w:id="549"/>
      <w:bookmarkStart w:id="550" w:name="_Toc65049591"/>
      <w:bookmarkEnd w:id="550"/>
      <w:bookmarkStart w:id="551" w:name="_Toc63413395"/>
      <w:bookmarkEnd w:id="551"/>
      <w:bookmarkStart w:id="552" w:name="_Toc63411728"/>
      <w:bookmarkEnd w:id="552"/>
      <w:bookmarkStart w:id="553" w:name="_Toc63415629"/>
      <w:bookmarkEnd w:id="553"/>
      <w:bookmarkStart w:id="554" w:name="_Toc63411737"/>
      <w:bookmarkEnd w:id="554"/>
      <w:bookmarkStart w:id="555" w:name="_Toc65049625"/>
      <w:bookmarkEnd w:id="555"/>
      <w:bookmarkStart w:id="556" w:name="_Toc63415680"/>
      <w:bookmarkEnd w:id="556"/>
      <w:bookmarkStart w:id="557" w:name="_Toc63411729"/>
      <w:bookmarkEnd w:id="557"/>
      <w:bookmarkStart w:id="558" w:name="_Toc65049601"/>
      <w:bookmarkEnd w:id="558"/>
      <w:bookmarkStart w:id="559" w:name="_Toc63411832"/>
      <w:bookmarkEnd w:id="559"/>
      <w:bookmarkStart w:id="560" w:name="_Toc65050740"/>
      <w:bookmarkEnd w:id="560"/>
      <w:bookmarkStart w:id="561" w:name="_Toc63415623"/>
      <w:bookmarkEnd w:id="561"/>
      <w:bookmarkStart w:id="562" w:name="_Toc65050624"/>
      <w:bookmarkEnd w:id="562"/>
      <w:bookmarkStart w:id="563" w:name="_Toc65050718"/>
      <w:bookmarkEnd w:id="563"/>
      <w:bookmarkStart w:id="564" w:name="_Toc63415649"/>
      <w:bookmarkEnd w:id="564"/>
      <w:bookmarkStart w:id="565" w:name="_Toc65050655"/>
      <w:bookmarkEnd w:id="565"/>
      <w:bookmarkStart w:id="566" w:name="_Toc63415751"/>
      <w:bookmarkEnd w:id="566"/>
      <w:bookmarkStart w:id="567" w:name="_Toc63415670"/>
      <w:bookmarkEnd w:id="567"/>
      <w:bookmarkStart w:id="568" w:name="_Toc63413421"/>
      <w:bookmarkEnd w:id="568"/>
      <w:bookmarkStart w:id="569" w:name="_Toc63411719"/>
      <w:bookmarkEnd w:id="569"/>
      <w:bookmarkStart w:id="570" w:name="_Toc65049647"/>
      <w:bookmarkEnd w:id="570"/>
      <w:bookmarkStart w:id="571" w:name="_Toc63413374"/>
      <w:bookmarkEnd w:id="571"/>
      <w:bookmarkStart w:id="572" w:name="_Toc63411745"/>
      <w:bookmarkEnd w:id="572"/>
      <w:bookmarkStart w:id="573" w:name="_Toc63415681"/>
      <w:bookmarkEnd w:id="573"/>
      <w:bookmarkStart w:id="574" w:name="_Toc63413389"/>
      <w:bookmarkEnd w:id="574"/>
      <w:bookmarkStart w:id="575" w:name="_Toc63411819"/>
      <w:bookmarkEnd w:id="575"/>
      <w:bookmarkStart w:id="576" w:name="_Toc65050639"/>
      <w:bookmarkEnd w:id="576"/>
      <w:bookmarkStart w:id="577" w:name="_Toc63413475"/>
      <w:bookmarkEnd w:id="577"/>
      <w:bookmarkStart w:id="578" w:name="_Toc65049742"/>
      <w:bookmarkEnd w:id="578"/>
      <w:bookmarkStart w:id="579" w:name="_Toc63415800"/>
      <w:bookmarkEnd w:id="579"/>
      <w:bookmarkStart w:id="580" w:name="_Toc63411823"/>
      <w:bookmarkEnd w:id="580"/>
      <w:bookmarkStart w:id="581" w:name="_Toc63413335"/>
      <w:bookmarkEnd w:id="581"/>
      <w:bookmarkStart w:id="582" w:name="_Toc63411672"/>
      <w:bookmarkEnd w:id="582"/>
      <w:bookmarkStart w:id="583" w:name="_Toc63413328"/>
      <w:bookmarkEnd w:id="583"/>
      <w:bookmarkStart w:id="584" w:name="_Toc63411748"/>
      <w:bookmarkEnd w:id="584"/>
      <w:bookmarkStart w:id="585" w:name="_Toc63411718"/>
      <w:bookmarkEnd w:id="585"/>
      <w:bookmarkStart w:id="586" w:name="_Toc65050637"/>
      <w:bookmarkEnd w:id="586"/>
      <w:bookmarkStart w:id="587" w:name="_Toc63411715"/>
      <w:bookmarkEnd w:id="587"/>
      <w:bookmarkStart w:id="588" w:name="_Toc63413406"/>
      <w:bookmarkEnd w:id="588"/>
      <w:bookmarkStart w:id="589" w:name="_Toc65050664"/>
      <w:bookmarkEnd w:id="589"/>
      <w:bookmarkStart w:id="590" w:name="_Toc63415716"/>
      <w:bookmarkEnd w:id="590"/>
      <w:bookmarkStart w:id="591" w:name="_Toc63413423"/>
      <w:bookmarkEnd w:id="591"/>
      <w:bookmarkStart w:id="592" w:name="_Toc63413407"/>
      <w:bookmarkEnd w:id="592"/>
      <w:bookmarkStart w:id="593" w:name="_Toc63411659"/>
      <w:bookmarkEnd w:id="593"/>
      <w:bookmarkStart w:id="594" w:name="_Toc63411705"/>
      <w:bookmarkEnd w:id="594"/>
      <w:bookmarkStart w:id="595" w:name="_Toc65050569"/>
      <w:bookmarkEnd w:id="595"/>
      <w:bookmarkStart w:id="596" w:name="_Toc65050647"/>
      <w:bookmarkEnd w:id="596"/>
      <w:bookmarkStart w:id="597" w:name="_Toc63411746"/>
      <w:bookmarkEnd w:id="597"/>
      <w:bookmarkStart w:id="598" w:name="_Toc63413383"/>
      <w:bookmarkEnd w:id="598"/>
      <w:bookmarkStart w:id="599" w:name="_Toc63411677"/>
      <w:bookmarkEnd w:id="599"/>
      <w:bookmarkStart w:id="600" w:name="_Toc65050641"/>
      <w:bookmarkEnd w:id="600"/>
      <w:bookmarkStart w:id="601" w:name="_Toc65050586"/>
      <w:bookmarkEnd w:id="601"/>
      <w:bookmarkStart w:id="602" w:name="_Toc65050592"/>
      <w:bookmarkEnd w:id="602"/>
      <w:bookmarkStart w:id="603" w:name="_Toc65049603"/>
      <w:bookmarkEnd w:id="603"/>
      <w:bookmarkStart w:id="604" w:name="_Toc63415691"/>
      <w:bookmarkEnd w:id="604"/>
      <w:bookmarkStart w:id="605" w:name="_Toc63415699"/>
      <w:bookmarkEnd w:id="605"/>
      <w:bookmarkStart w:id="606" w:name="_Toc65050566"/>
      <w:bookmarkEnd w:id="606"/>
      <w:bookmarkStart w:id="607" w:name="_Toc65049675"/>
      <w:bookmarkEnd w:id="607"/>
      <w:bookmarkStart w:id="608" w:name="_Toc65049741"/>
      <w:bookmarkEnd w:id="608"/>
      <w:bookmarkStart w:id="609" w:name="_Toc65050581"/>
      <w:bookmarkEnd w:id="609"/>
      <w:bookmarkStart w:id="610" w:name="_Toc63411747"/>
      <w:bookmarkEnd w:id="610"/>
      <w:bookmarkStart w:id="611" w:name="_Toc63411703"/>
      <w:bookmarkEnd w:id="611"/>
      <w:bookmarkStart w:id="612" w:name="_Toc63413375"/>
      <w:bookmarkEnd w:id="612"/>
      <w:bookmarkStart w:id="613" w:name="_Toc63415715"/>
      <w:bookmarkEnd w:id="613"/>
      <w:bookmarkStart w:id="614" w:name="_Toc63411650"/>
      <w:bookmarkEnd w:id="614"/>
      <w:bookmarkStart w:id="615" w:name="_Toc65050578"/>
      <w:bookmarkEnd w:id="615"/>
      <w:bookmarkStart w:id="616" w:name="_Toc65049583"/>
      <w:bookmarkEnd w:id="616"/>
      <w:bookmarkStart w:id="617" w:name="_Toc63415712"/>
      <w:bookmarkEnd w:id="617"/>
      <w:bookmarkStart w:id="618" w:name="_Toc63411661"/>
      <w:bookmarkEnd w:id="618"/>
      <w:bookmarkStart w:id="619" w:name="_Toc63415789"/>
      <w:bookmarkEnd w:id="619"/>
      <w:bookmarkStart w:id="620" w:name="_Toc65049672"/>
      <w:bookmarkEnd w:id="620"/>
      <w:bookmarkStart w:id="621" w:name="_Toc65050636"/>
      <w:bookmarkEnd w:id="621"/>
      <w:bookmarkStart w:id="622" w:name="_Toc63415637"/>
      <w:bookmarkEnd w:id="622"/>
      <w:bookmarkStart w:id="623" w:name="_Toc65049663"/>
      <w:bookmarkEnd w:id="623"/>
      <w:bookmarkStart w:id="624" w:name="_Toc63411653"/>
      <w:bookmarkEnd w:id="624"/>
      <w:bookmarkStart w:id="625" w:name="_Toc63411820"/>
      <w:bookmarkEnd w:id="625"/>
      <w:bookmarkStart w:id="626" w:name="_Toc65049640"/>
      <w:bookmarkEnd w:id="626"/>
      <w:bookmarkStart w:id="627" w:name="_Toc63413388"/>
      <w:bookmarkEnd w:id="627"/>
      <w:bookmarkStart w:id="628" w:name="_Toc63413466"/>
      <w:bookmarkEnd w:id="628"/>
      <w:bookmarkStart w:id="629" w:name="_Toc65049604"/>
      <w:bookmarkEnd w:id="629"/>
      <w:bookmarkStart w:id="630" w:name="_Toc63415627"/>
      <w:bookmarkEnd w:id="630"/>
      <w:bookmarkStart w:id="631" w:name="_Toc63413334"/>
      <w:bookmarkEnd w:id="631"/>
      <w:bookmarkStart w:id="632" w:name="_Toc63411701"/>
      <w:bookmarkEnd w:id="632"/>
      <w:bookmarkStart w:id="633" w:name="_Toc63413390"/>
      <w:bookmarkEnd w:id="633"/>
      <w:bookmarkStart w:id="634" w:name="_Toc63413380"/>
      <w:bookmarkEnd w:id="634"/>
      <w:bookmarkStart w:id="635" w:name="_Toc65050748"/>
      <w:bookmarkEnd w:id="635"/>
      <w:bookmarkStart w:id="636" w:name="_Toc65050660"/>
      <w:bookmarkEnd w:id="636"/>
      <w:bookmarkStart w:id="637" w:name="_Toc63413345"/>
      <w:bookmarkEnd w:id="637"/>
      <w:bookmarkStart w:id="638" w:name="_Toc65050597"/>
      <w:bookmarkEnd w:id="638"/>
      <w:bookmarkStart w:id="639" w:name="_Toc65049667"/>
      <w:bookmarkEnd w:id="639"/>
      <w:bookmarkStart w:id="640" w:name="_Toc63413333"/>
      <w:bookmarkEnd w:id="640"/>
      <w:bookmarkStart w:id="641" w:name="_Toc65050598"/>
      <w:bookmarkEnd w:id="641"/>
      <w:bookmarkStart w:id="642" w:name="_Toc65049688"/>
      <w:bookmarkEnd w:id="642"/>
      <w:bookmarkStart w:id="643" w:name="_Toc63411676"/>
      <w:bookmarkEnd w:id="643"/>
      <w:bookmarkStart w:id="644" w:name="_Toc65050568"/>
      <w:bookmarkEnd w:id="644"/>
      <w:bookmarkStart w:id="645" w:name="_Toc65050669"/>
      <w:bookmarkEnd w:id="645"/>
      <w:bookmarkStart w:id="646" w:name="_Toc65050616"/>
      <w:bookmarkEnd w:id="646"/>
      <w:bookmarkStart w:id="647" w:name="_Toc63413409"/>
      <w:bookmarkEnd w:id="647"/>
      <w:bookmarkStart w:id="648" w:name="_Toc65050644"/>
      <w:bookmarkEnd w:id="648"/>
      <w:bookmarkStart w:id="649" w:name="_Toc65050739"/>
      <w:bookmarkEnd w:id="649"/>
      <w:bookmarkStart w:id="650" w:name="_Toc65049635"/>
      <w:bookmarkEnd w:id="650"/>
      <w:bookmarkStart w:id="651" w:name="_Toc63415733"/>
      <w:bookmarkEnd w:id="651"/>
      <w:bookmarkStart w:id="652" w:name="_Toc63415799"/>
      <w:bookmarkEnd w:id="652"/>
      <w:bookmarkStart w:id="653" w:name="_Toc63415797"/>
      <w:bookmarkEnd w:id="653"/>
      <w:bookmarkStart w:id="654" w:name="_Toc63411652"/>
      <w:bookmarkEnd w:id="654"/>
      <w:bookmarkStart w:id="655" w:name="_Toc63413331"/>
      <w:bookmarkEnd w:id="655"/>
      <w:bookmarkStart w:id="656" w:name="_Toc63415669"/>
      <w:bookmarkEnd w:id="656"/>
      <w:bookmarkStart w:id="657" w:name="_Toc63413489"/>
      <w:bookmarkEnd w:id="657"/>
      <w:bookmarkStart w:id="658" w:name="_Toc63415788"/>
      <w:bookmarkEnd w:id="658"/>
      <w:bookmarkStart w:id="659" w:name="_Toc63415632"/>
      <w:bookmarkEnd w:id="659"/>
      <w:bookmarkStart w:id="660" w:name="_Toc65050634"/>
      <w:bookmarkEnd w:id="660"/>
      <w:bookmarkStart w:id="661" w:name="_Toc65049580"/>
      <w:bookmarkEnd w:id="661"/>
      <w:bookmarkStart w:id="662" w:name="_Toc65050623"/>
      <w:bookmarkEnd w:id="662"/>
      <w:bookmarkStart w:id="663" w:name="_Toc65050640"/>
      <w:bookmarkEnd w:id="663"/>
      <w:bookmarkStart w:id="664" w:name="_Toc63413339"/>
      <w:bookmarkEnd w:id="664"/>
      <w:bookmarkStart w:id="665" w:name="_Toc63413330"/>
      <w:bookmarkEnd w:id="665"/>
      <w:bookmarkStart w:id="666" w:name="_Toc65050633"/>
      <w:bookmarkEnd w:id="666"/>
      <w:bookmarkStart w:id="667" w:name="_Toc63413378"/>
      <w:bookmarkEnd w:id="667"/>
      <w:bookmarkStart w:id="668" w:name="_Toc63415769"/>
      <w:bookmarkEnd w:id="668"/>
      <w:bookmarkStart w:id="669" w:name="_Toc63411714"/>
      <w:bookmarkEnd w:id="669"/>
      <w:bookmarkStart w:id="670" w:name="_Toc63411647"/>
      <w:bookmarkEnd w:id="670"/>
      <w:bookmarkStart w:id="671" w:name="_Toc63411666"/>
      <w:bookmarkEnd w:id="671"/>
      <w:bookmarkStart w:id="672" w:name="_Toc65050580"/>
      <w:bookmarkEnd w:id="672"/>
      <w:bookmarkStart w:id="673" w:name="_Toc63413327"/>
      <w:bookmarkEnd w:id="673"/>
      <w:bookmarkStart w:id="674" w:name="_Toc63413340"/>
      <w:bookmarkEnd w:id="674"/>
      <w:bookmarkStart w:id="675" w:name="_Toc65049599"/>
      <w:bookmarkEnd w:id="675"/>
      <w:bookmarkStart w:id="676" w:name="_Toc65050588"/>
      <w:bookmarkEnd w:id="676"/>
      <w:bookmarkStart w:id="677" w:name="_Toc63411651"/>
      <w:bookmarkEnd w:id="677"/>
      <w:bookmarkStart w:id="678" w:name="_Toc65049602"/>
      <w:bookmarkEnd w:id="678"/>
      <w:bookmarkStart w:id="679" w:name="_Toc65049628"/>
      <w:bookmarkEnd w:id="679"/>
      <w:bookmarkStart w:id="680" w:name="_Toc63415634"/>
      <w:bookmarkEnd w:id="680"/>
      <w:bookmarkStart w:id="681" w:name="_Toc63411680"/>
      <w:bookmarkEnd w:id="681"/>
      <w:bookmarkStart w:id="682" w:name="_Toc65049574"/>
      <w:bookmarkEnd w:id="682"/>
      <w:bookmarkStart w:id="683" w:name="_Toc63415618"/>
      <w:bookmarkEnd w:id="683"/>
      <w:bookmarkStart w:id="684" w:name="_Toc63413408"/>
      <w:bookmarkEnd w:id="684"/>
      <w:bookmarkStart w:id="685" w:name="_Toc65050652"/>
      <w:bookmarkEnd w:id="685"/>
      <w:bookmarkStart w:id="686" w:name="_Toc63411744"/>
      <w:bookmarkEnd w:id="686"/>
      <w:bookmarkStart w:id="687" w:name="_Toc65050579"/>
      <w:bookmarkEnd w:id="687"/>
      <w:bookmarkStart w:id="688" w:name="_Toc65050744"/>
      <w:bookmarkEnd w:id="688"/>
      <w:bookmarkStart w:id="689" w:name="_Toc63415710"/>
      <w:bookmarkEnd w:id="689"/>
      <w:bookmarkStart w:id="690" w:name="_Toc63413376"/>
      <w:bookmarkEnd w:id="690"/>
      <w:bookmarkStart w:id="691" w:name="_Toc63415698"/>
      <w:bookmarkEnd w:id="691"/>
      <w:bookmarkStart w:id="692" w:name="_Toc65049633"/>
      <w:bookmarkEnd w:id="692"/>
      <w:bookmarkStart w:id="693" w:name="_Toc65049668"/>
      <w:bookmarkEnd w:id="693"/>
      <w:bookmarkStart w:id="694" w:name="_Toc63411829"/>
      <w:bookmarkEnd w:id="694"/>
      <w:bookmarkStart w:id="695" w:name="_Toc63415677"/>
      <w:bookmarkEnd w:id="695"/>
      <w:bookmarkStart w:id="696" w:name="_Toc63411723"/>
      <w:bookmarkEnd w:id="696"/>
      <w:bookmarkStart w:id="697" w:name="_Toc65049643"/>
      <w:bookmarkEnd w:id="697"/>
      <w:bookmarkStart w:id="698" w:name="_Toc63413377"/>
      <w:bookmarkEnd w:id="698"/>
      <w:bookmarkStart w:id="699" w:name="_Toc63411654"/>
      <w:bookmarkEnd w:id="699"/>
      <w:bookmarkStart w:id="700" w:name="_Toc63415713"/>
      <w:bookmarkEnd w:id="700"/>
      <w:bookmarkStart w:id="701" w:name="_Toc63413410"/>
      <w:bookmarkEnd w:id="701"/>
      <w:bookmarkStart w:id="702" w:name="_Toc63415693"/>
      <w:bookmarkEnd w:id="702"/>
      <w:bookmarkStart w:id="703" w:name="_Toc63413500"/>
      <w:bookmarkEnd w:id="703"/>
      <w:bookmarkStart w:id="704" w:name="_Toc65049748"/>
      <w:bookmarkEnd w:id="704"/>
      <w:bookmarkStart w:id="705" w:name="_Toc65050631"/>
      <w:bookmarkEnd w:id="705"/>
      <w:bookmarkStart w:id="706" w:name="_Toc63411713"/>
      <w:bookmarkEnd w:id="706"/>
      <w:bookmarkStart w:id="707" w:name="_Toc63411656"/>
      <w:bookmarkEnd w:id="707"/>
      <w:bookmarkStart w:id="708" w:name="_Toc63411738"/>
      <w:bookmarkEnd w:id="708"/>
      <w:bookmarkStart w:id="709" w:name="_Toc63413498"/>
      <w:bookmarkEnd w:id="709"/>
      <w:bookmarkStart w:id="710" w:name="_Toc65049655"/>
      <w:bookmarkEnd w:id="710"/>
      <w:bookmarkStart w:id="711" w:name="_Toc65049623"/>
      <w:bookmarkEnd w:id="711"/>
      <w:bookmarkStart w:id="712" w:name="_Toc63415672"/>
      <w:bookmarkEnd w:id="712"/>
      <w:bookmarkStart w:id="713" w:name="_Toc65050751"/>
      <w:bookmarkEnd w:id="713"/>
      <w:bookmarkStart w:id="714" w:name="_Toc65050595"/>
      <w:bookmarkEnd w:id="714"/>
      <w:bookmarkStart w:id="715" w:name="_Toc63413352"/>
      <w:bookmarkEnd w:id="715"/>
      <w:bookmarkStart w:id="716" w:name="_Toc65049586"/>
      <w:bookmarkEnd w:id="716"/>
      <w:bookmarkStart w:id="717" w:name="_Toc65049576"/>
      <w:bookmarkEnd w:id="717"/>
      <w:bookmarkStart w:id="718" w:name="_Toc65050584"/>
      <w:bookmarkEnd w:id="718"/>
      <w:bookmarkStart w:id="719" w:name="_Toc63415679"/>
      <w:bookmarkEnd w:id="719"/>
      <w:bookmarkStart w:id="720" w:name="_Toc63415695"/>
      <w:bookmarkEnd w:id="720"/>
      <w:bookmarkStart w:id="721" w:name="_Toc65049595"/>
      <w:bookmarkEnd w:id="721"/>
      <w:bookmarkStart w:id="722" w:name="_Toc65049631"/>
      <w:bookmarkEnd w:id="722"/>
      <w:bookmarkStart w:id="723" w:name="_Toc65049659"/>
      <w:bookmarkEnd w:id="723"/>
      <w:bookmarkStart w:id="724" w:name="_Toc65049630"/>
      <w:bookmarkEnd w:id="724"/>
      <w:bookmarkStart w:id="725" w:name="_Toc65049594"/>
      <w:bookmarkEnd w:id="725"/>
      <w:bookmarkStart w:id="726" w:name="_Toc63413405"/>
      <w:bookmarkEnd w:id="726"/>
      <w:bookmarkStart w:id="727" w:name="_Toc63413347"/>
      <w:bookmarkEnd w:id="727"/>
      <w:bookmarkStart w:id="728" w:name="_Toc63415642"/>
      <w:bookmarkEnd w:id="728"/>
      <w:bookmarkStart w:id="729" w:name="_Toc65049673"/>
      <w:bookmarkEnd w:id="729"/>
      <w:bookmarkStart w:id="730" w:name="_Toc63413336"/>
      <w:bookmarkEnd w:id="730"/>
      <w:bookmarkStart w:id="731" w:name="_Toc63415793"/>
      <w:bookmarkEnd w:id="731"/>
      <w:bookmarkStart w:id="732" w:name="_Toc63411678"/>
      <w:bookmarkEnd w:id="732"/>
      <w:bookmarkStart w:id="733" w:name="_Toc63415639"/>
      <w:bookmarkEnd w:id="733"/>
      <w:bookmarkStart w:id="734" w:name="_Toc63411658"/>
      <w:bookmarkEnd w:id="734"/>
      <w:bookmarkStart w:id="735" w:name="_Toc63413491"/>
      <w:bookmarkEnd w:id="735"/>
      <w:bookmarkStart w:id="736" w:name="_Toc65050667"/>
      <w:bookmarkEnd w:id="736"/>
      <w:bookmarkStart w:id="737" w:name="_Toc63411708"/>
      <w:bookmarkEnd w:id="737"/>
      <w:bookmarkStart w:id="738" w:name="_Toc65050741"/>
      <w:bookmarkEnd w:id="738"/>
      <w:bookmarkStart w:id="739" w:name="_Toc63415798"/>
      <w:bookmarkEnd w:id="739"/>
      <w:bookmarkStart w:id="740" w:name="_Toc65050567"/>
      <w:bookmarkEnd w:id="740"/>
      <w:bookmarkStart w:id="741" w:name="_Toc65049629"/>
      <w:bookmarkEnd w:id="741"/>
      <w:bookmarkStart w:id="742" w:name="_Toc63413386"/>
      <w:bookmarkEnd w:id="742"/>
      <w:bookmarkStart w:id="743" w:name="_Toc63415796"/>
      <w:bookmarkEnd w:id="743"/>
      <w:bookmarkStart w:id="744" w:name="_Toc63413355"/>
      <w:bookmarkEnd w:id="744"/>
      <w:bookmarkStart w:id="745" w:name="_Toc63415675"/>
      <w:bookmarkEnd w:id="745"/>
      <w:bookmarkStart w:id="746" w:name="_Toc65049756"/>
      <w:bookmarkEnd w:id="746"/>
      <w:bookmarkStart w:id="747" w:name="_Toc65049588"/>
      <w:bookmarkEnd w:id="747"/>
      <w:bookmarkStart w:id="748" w:name="_Toc65049575"/>
      <w:bookmarkEnd w:id="748"/>
      <w:bookmarkStart w:id="749" w:name="_Toc63413325"/>
      <w:bookmarkEnd w:id="749"/>
      <w:bookmarkStart w:id="750" w:name="_Toc65050749"/>
      <w:bookmarkEnd w:id="750"/>
      <w:bookmarkStart w:id="751" w:name="_Toc63413354"/>
      <w:bookmarkEnd w:id="751"/>
      <w:bookmarkStart w:id="752" w:name="_Toc65049737"/>
      <w:bookmarkEnd w:id="752"/>
      <w:bookmarkStart w:id="753" w:name="_Toc63415674"/>
      <w:bookmarkEnd w:id="753"/>
      <w:bookmarkStart w:id="754" w:name="_Toc63415630"/>
      <w:bookmarkEnd w:id="754"/>
      <w:bookmarkStart w:id="755" w:name="_Toc63411742"/>
      <w:bookmarkEnd w:id="755"/>
      <w:bookmarkStart w:id="756" w:name="_Toc65050738"/>
      <w:bookmarkEnd w:id="756"/>
      <w:bookmarkStart w:id="757" w:name="_Toc63415635"/>
      <w:bookmarkEnd w:id="757"/>
      <w:bookmarkStart w:id="758" w:name="_Toc65050628"/>
      <w:bookmarkEnd w:id="758"/>
      <w:bookmarkStart w:id="759" w:name="_Toc63413344"/>
      <w:bookmarkEnd w:id="759"/>
      <w:bookmarkStart w:id="760" w:name="_Toc65049755"/>
      <w:bookmarkEnd w:id="760"/>
      <w:bookmarkStart w:id="761" w:name="_Toc63413496"/>
      <w:bookmarkEnd w:id="761"/>
      <w:bookmarkStart w:id="762" w:name="_Toc63413373"/>
      <w:bookmarkEnd w:id="762"/>
      <w:bookmarkStart w:id="763" w:name="_Toc65050571"/>
      <w:bookmarkEnd w:id="763"/>
      <w:bookmarkStart w:id="764" w:name="_Toc65050650"/>
      <w:bookmarkEnd w:id="764"/>
      <w:bookmarkStart w:id="765" w:name="_Toc65049662"/>
      <w:bookmarkEnd w:id="765"/>
      <w:bookmarkStart w:id="766" w:name="_Toc63415685"/>
      <w:bookmarkEnd w:id="766"/>
      <w:bookmarkStart w:id="767" w:name="_Toc65049650"/>
      <w:bookmarkEnd w:id="767"/>
      <w:bookmarkStart w:id="768" w:name="_Toc65049582"/>
      <w:bookmarkEnd w:id="768"/>
      <w:bookmarkStart w:id="769" w:name="_Toc63415624"/>
      <w:bookmarkEnd w:id="769"/>
      <w:bookmarkStart w:id="770" w:name="_Toc65050654"/>
      <w:bookmarkEnd w:id="770"/>
      <w:bookmarkStart w:id="771" w:name="_Toc65049652"/>
      <w:bookmarkEnd w:id="771"/>
      <w:bookmarkStart w:id="772" w:name="_Toc65049632"/>
      <w:bookmarkEnd w:id="772"/>
      <w:bookmarkStart w:id="773" w:name="_Toc63411813"/>
      <w:bookmarkEnd w:id="773"/>
      <w:bookmarkStart w:id="774" w:name="_Toc63415641"/>
      <w:bookmarkEnd w:id="774"/>
      <w:bookmarkStart w:id="775" w:name="_Toc63411668"/>
      <w:bookmarkEnd w:id="775"/>
      <w:bookmarkStart w:id="776" w:name="_Toc65049589"/>
      <w:bookmarkEnd w:id="776"/>
      <w:bookmarkStart w:id="777" w:name="_Toc65049581"/>
      <w:bookmarkEnd w:id="777"/>
      <w:bookmarkStart w:id="778" w:name="_Toc65049665"/>
      <w:bookmarkEnd w:id="778"/>
      <w:bookmarkStart w:id="779" w:name="_Toc65050733"/>
      <w:bookmarkEnd w:id="779"/>
      <w:bookmarkStart w:id="780" w:name="_Toc65049605"/>
      <w:bookmarkEnd w:id="780"/>
      <w:bookmarkStart w:id="781" w:name="_Toc63415643"/>
      <w:bookmarkEnd w:id="781"/>
      <w:bookmarkStart w:id="782" w:name="_Toc65049654"/>
      <w:bookmarkEnd w:id="782"/>
      <w:bookmarkStart w:id="783" w:name="_Toc63413403"/>
      <w:bookmarkEnd w:id="783"/>
      <w:bookmarkStart w:id="784" w:name="_Toc65050570"/>
      <w:bookmarkEnd w:id="784"/>
      <w:bookmarkStart w:id="785" w:name="_Toc63413448"/>
      <w:bookmarkEnd w:id="785"/>
      <w:bookmarkStart w:id="786" w:name="_Toc63415668"/>
      <w:bookmarkEnd w:id="786"/>
      <w:bookmarkStart w:id="787" w:name="_Toc63413332"/>
      <w:bookmarkEnd w:id="787"/>
      <w:bookmarkStart w:id="788" w:name="_Toc63415717"/>
      <w:bookmarkEnd w:id="788"/>
      <w:bookmarkStart w:id="789" w:name="_Toc65049740"/>
      <w:bookmarkEnd w:id="789"/>
      <w:bookmarkStart w:id="790" w:name="_Toc63413412"/>
      <w:bookmarkEnd w:id="790"/>
      <w:bookmarkStart w:id="791" w:name="_Toc63411799"/>
      <w:bookmarkEnd w:id="791"/>
      <w:bookmarkStart w:id="792" w:name="_Toc63413391"/>
      <w:bookmarkEnd w:id="792"/>
      <w:bookmarkStart w:id="793" w:name="_Toc63415625"/>
      <w:bookmarkEnd w:id="793"/>
      <w:bookmarkStart w:id="794" w:name="_Toc63415782"/>
      <w:bookmarkEnd w:id="794"/>
      <w:bookmarkStart w:id="795" w:name="_Toc65050659"/>
      <w:bookmarkEnd w:id="795"/>
      <w:bookmarkStart w:id="796" w:name="_Toc69808713"/>
      <w:bookmarkStart w:id="797" w:name="_Toc7258"/>
      <w:bookmarkStart w:id="798" w:name="_Toc924711736"/>
      <w:bookmarkStart w:id="799" w:name="_Toc8565"/>
      <w:bookmarkStart w:id="800" w:name="_Toc476532570"/>
      <w:bookmarkStart w:id="801" w:name="_Toc971611250"/>
      <w:bookmarkStart w:id="802" w:name="_Toc105778775"/>
      <w:bookmarkStart w:id="803" w:name="_Toc2004721836"/>
      <w:bookmarkStart w:id="804" w:name="_Toc21831"/>
      <w:bookmarkStart w:id="805" w:name="_Toc1212149031"/>
      <w:bookmarkStart w:id="806" w:name="_Toc15133"/>
      <w:bookmarkStart w:id="807" w:name="_Toc9055"/>
      <w:bookmarkStart w:id="808" w:name="_Toc12865"/>
      <w:bookmarkStart w:id="809" w:name="_Toc15925"/>
      <w:bookmarkStart w:id="810" w:name="_Toc622601034"/>
      <w:bookmarkStart w:id="811" w:name="_Toc201690004"/>
      <w:bookmarkStart w:id="812" w:name="_Toc2552"/>
      <w:bookmarkStart w:id="813" w:name="_Toc3114"/>
      <w:bookmarkStart w:id="814" w:name="_Toc949347667"/>
      <w:bookmarkStart w:id="815" w:name="_Toc412"/>
      <w:bookmarkStart w:id="816" w:name="_Toc138"/>
      <w:bookmarkStart w:id="817" w:name="_Toc894555184"/>
      <w:bookmarkStart w:id="818" w:name="_Toc19261"/>
      <w:bookmarkStart w:id="819" w:name="_Toc1431770299"/>
      <w:bookmarkStart w:id="820" w:name="_Toc27715"/>
      <w:bookmarkStart w:id="821" w:name="_Toc1741092508"/>
      <w:bookmarkStart w:id="822" w:name="_Toc1032194019"/>
      <w:bookmarkStart w:id="823" w:name="_Toc657304908"/>
      <w:bookmarkStart w:id="824" w:name="_Toc1078151373"/>
      <w:bookmarkStart w:id="825" w:name="_Toc1221003713"/>
      <w:bookmarkStart w:id="826" w:name="_Toc26438"/>
      <w:bookmarkStart w:id="827" w:name="_Toc25682"/>
      <w:bookmarkStart w:id="828" w:name="_Toc15257"/>
      <w:r>
        <w:rPr>
          <w:rFonts w:hint="eastAsia" w:ascii="仿宋" w:hAnsi="仿宋"/>
          <w:b w:val="0"/>
          <w:highlight w:val="none"/>
        </w:rPr>
        <w:t>关于获取配股认购情况的申请</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pPr>
        <w:ind w:firstLine="562"/>
        <w:jc w:val="center"/>
        <w:rPr>
          <w:rFonts w:asciiTheme="majorEastAsia" w:hAnsiTheme="majorEastAsia" w:eastAsiaTheme="majorEastAsia"/>
          <w:b/>
          <w:sz w:val="28"/>
          <w:szCs w:val="28"/>
          <w:highlight w:val="none"/>
        </w:rPr>
      </w:pPr>
      <w:bookmarkStart w:id="829" w:name="_Toc518993031"/>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关于获取配股认购情况的申请</w:t>
      </w:r>
      <w:bookmarkEnd w:id="829"/>
    </w:p>
    <w:p>
      <w:pPr>
        <w:spacing w:line="360" w:lineRule="auto"/>
        <w:ind w:firstLine="0"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中国证券登记结算有限责任公司深圳分公司：</w:t>
      </w:r>
    </w:p>
    <w:p>
      <w:pPr>
        <w:spacing w:line="360" w:lineRule="auto"/>
        <w:ind w:firstLine="42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向原股东配售</w:t>
      </w:r>
      <w:r>
        <w:rPr>
          <w:rFonts w:asciiTheme="minorEastAsia" w:hAnsiTheme="minorEastAsia" w:eastAsiaTheme="minorEastAsia"/>
          <w:sz w:val="21"/>
          <w:szCs w:val="21"/>
          <w:highlight w:val="none"/>
        </w:rPr>
        <w:t>A股股票（</w:t>
      </w:r>
      <w:r>
        <w:rPr>
          <w:rFonts w:hint="eastAsia" w:asciiTheme="minorEastAsia" w:hAnsiTheme="minorEastAsia" w:eastAsiaTheme="minorEastAsia"/>
          <w:sz w:val="21"/>
          <w:szCs w:val="21"/>
          <w:highlight w:val="none"/>
        </w:rPr>
        <w:t>以下简称“本次配股”）已获得中国证监会证监许可</w:t>
      </w:r>
      <w:r>
        <w:rPr>
          <w:rFonts w:asciiTheme="minorEastAsia" w:hAnsiTheme="minorEastAsia" w:eastAsiaTheme="minorEastAsia"/>
          <w:sz w:val="21"/>
          <w:szCs w:val="21"/>
          <w:highlight w:val="none"/>
        </w:rPr>
        <w:t>号文批准，</w:t>
      </w:r>
      <w:r>
        <w:rPr>
          <w:rFonts w:hint="eastAsia" w:asciiTheme="minorEastAsia" w:hAnsiTheme="minorEastAsia" w:eastAsiaTheme="minorEastAsia"/>
          <w:sz w:val="21"/>
          <w:szCs w:val="21"/>
          <w:highlight w:val="none"/>
        </w:rPr>
        <w:t>并在</w:t>
      </w:r>
      <w:r>
        <w:rPr>
          <w:rFonts w:asciiTheme="minorEastAsia" w:hAnsiTheme="minorEastAsia" w:eastAsiaTheme="minorEastAsia"/>
          <w:sz w:val="21"/>
          <w:szCs w:val="21"/>
          <w:highlight w:val="none"/>
        </w:rPr>
        <w:t>年月日披露了本次配股发行的发行公告，年月日至年月</w:t>
      </w:r>
      <w:r>
        <w:rPr>
          <w:rFonts w:hint="eastAsia" w:asciiTheme="minorEastAsia" w:hAnsiTheme="minorEastAsia" w:eastAsiaTheme="minorEastAsia"/>
          <w:sz w:val="21"/>
          <w:szCs w:val="21"/>
          <w:highlight w:val="none"/>
        </w:rPr>
        <w:t>日为本次配股发行缴款期。</w:t>
      </w:r>
    </w:p>
    <w:p>
      <w:pPr>
        <w:spacing w:line="360" w:lineRule="auto"/>
        <w:ind w:firstLine="420"/>
        <w:rPr>
          <w:rFonts w:hint="eastAsia"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为保证本次配股顺利发行，保护中小股东利益，特向贵司申请截止年月日、</w:t>
      </w:r>
      <w:r>
        <w:rPr>
          <w:rFonts w:asciiTheme="minorEastAsia" w:hAnsiTheme="minorEastAsia" w:eastAsiaTheme="minorEastAsia"/>
          <w:sz w:val="21"/>
          <w:szCs w:val="21"/>
          <w:highlight w:val="none"/>
        </w:rPr>
        <w:t>年月日</w:t>
      </w:r>
      <w:r>
        <w:rPr>
          <w:rFonts w:hint="eastAsia" w:asciiTheme="minorEastAsia" w:hAnsiTheme="minorEastAsia" w:eastAsiaTheme="minorEastAsia"/>
          <w:sz w:val="21"/>
          <w:szCs w:val="21"/>
          <w:highlight w:val="none"/>
        </w:rPr>
        <w:t>以及</w:t>
      </w:r>
      <w:r>
        <w:rPr>
          <w:rFonts w:asciiTheme="minorEastAsia" w:hAnsiTheme="minorEastAsia" w:eastAsiaTheme="minorEastAsia"/>
          <w:sz w:val="21"/>
          <w:szCs w:val="21"/>
          <w:highlight w:val="none"/>
        </w:rPr>
        <w:t>年月日</w:t>
      </w:r>
      <w:r>
        <w:rPr>
          <w:rFonts w:hint="eastAsia" w:asciiTheme="minorEastAsia" w:hAnsiTheme="minorEastAsia" w:eastAsiaTheme="minorEastAsia"/>
          <w:sz w:val="21"/>
          <w:szCs w:val="21"/>
          <w:highlight w:val="none"/>
        </w:rPr>
        <w:t>深交所收市后全体股东认缴情况，以便公司和主承销商在</w:t>
      </w:r>
      <w:r>
        <w:rPr>
          <w:rFonts w:hint="eastAsia" w:asciiTheme="minorEastAsia" w:hAnsiTheme="minorEastAsia" w:eastAsiaTheme="minorEastAsia"/>
          <w:sz w:val="21"/>
          <w:szCs w:val="21"/>
          <w:highlight w:val="none"/>
          <w:lang w:eastAsia="zh-CN"/>
        </w:rPr>
        <w:t>缴款</w:t>
      </w:r>
      <w:r>
        <w:rPr>
          <w:rFonts w:hint="eastAsia" w:asciiTheme="minorEastAsia" w:hAnsiTheme="minorEastAsia" w:eastAsiaTheme="minorEastAsia"/>
          <w:sz w:val="21"/>
          <w:szCs w:val="21"/>
          <w:highlight w:val="none"/>
          <w:lang w:val="en-US" w:eastAsia="zh-CN"/>
        </w:rPr>
        <w:t>期</w:t>
      </w:r>
      <w:r>
        <w:rPr>
          <w:rFonts w:hint="eastAsia" w:asciiTheme="minorEastAsia" w:hAnsiTheme="minorEastAsia" w:eastAsiaTheme="minorEastAsia"/>
          <w:sz w:val="21"/>
          <w:szCs w:val="21"/>
          <w:highlight w:val="none"/>
        </w:rPr>
        <w:t>内与股东进行持续沟通。</w:t>
      </w:r>
    </w:p>
    <w:p>
      <w:pPr>
        <w:spacing w:line="360" w:lineRule="auto"/>
        <w:ind w:firstLine="420"/>
        <w:rPr>
          <w:rFonts w:hint="eastAsia" w:eastAsia="仿宋" w:asciiTheme="minorEastAsia" w:hAnsiTheme="minorEastAsia"/>
          <w:sz w:val="21"/>
          <w:szCs w:val="21"/>
          <w:highlight w:val="none"/>
          <w:lang w:val="en-US" w:eastAsia="zh-CN"/>
        </w:rPr>
      </w:pPr>
      <w:r>
        <w:rPr>
          <w:rFonts w:hint="eastAsia" w:asciiTheme="minorEastAsia" w:hAnsiTheme="minorEastAsia" w:eastAsiaTheme="minorEastAsia"/>
          <w:sz w:val="21"/>
          <w:szCs w:val="21"/>
          <w:highlight w:val="none"/>
          <w:lang w:eastAsia="zh-CN"/>
        </w:rPr>
        <w:t>获取配股认购情况的邮箱地址为：</w:t>
      </w:r>
      <w:r>
        <w:rPr>
          <w:rFonts w:hint="eastAsia" w:ascii="仿宋" w:hAnsi="仿宋"/>
          <w:sz w:val="24"/>
          <w:szCs w:val="24"/>
          <w:highlight w:val="none"/>
        </w:rPr>
        <w:t>_______</w:t>
      </w:r>
      <w:r>
        <w:rPr>
          <w:rFonts w:hint="eastAsia" w:ascii="仿宋" w:hAnsi="仿宋"/>
          <w:sz w:val="24"/>
          <w:szCs w:val="24"/>
          <w:highlight w:val="none"/>
          <w:lang w:eastAsia="zh-CN"/>
        </w:rPr>
        <w:t>。</w:t>
      </w:r>
    </w:p>
    <w:p>
      <w:pPr>
        <w:spacing w:line="360" w:lineRule="auto"/>
        <w:ind w:firstLine="42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特此申请。</w:t>
      </w:r>
    </w:p>
    <w:p>
      <w:pPr>
        <w:spacing w:line="360" w:lineRule="auto"/>
        <w:ind w:firstLine="420"/>
        <w:jc w:val="right"/>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（公司全称）</w:t>
      </w:r>
    </w:p>
    <w:p>
      <w:pPr>
        <w:spacing w:line="360" w:lineRule="auto"/>
        <w:ind w:firstLine="420"/>
        <w:jc w:val="right"/>
        <w:rPr>
          <w:rFonts w:asciiTheme="minorEastAsia" w:hAnsiTheme="minorEastAsia" w:eastAsiaTheme="minorEastAsia"/>
          <w:sz w:val="21"/>
          <w:szCs w:val="21"/>
          <w:highlight w:val="none"/>
        </w:rPr>
      </w:pPr>
      <w:r>
        <w:rPr>
          <w:rFonts w:asciiTheme="minorEastAsia" w:hAnsiTheme="minorEastAsia" w:eastAsiaTheme="minorEastAsia"/>
          <w:sz w:val="21"/>
          <w:szCs w:val="21"/>
          <w:highlight w:val="none"/>
        </w:rPr>
        <w:t>年   月  日</w:t>
      </w:r>
    </w:p>
    <w:p>
      <w:pPr>
        <w:widowControl/>
        <w:ind w:firstLine="0" w:firstLineChars="0"/>
        <w:jc w:val="lef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br w:type="page"/>
      </w:r>
    </w:p>
    <w:p>
      <w:pPr>
        <w:pStyle w:val="4"/>
        <w:numPr>
          <w:ilvl w:val="0"/>
          <w:numId w:val="1"/>
        </w:numPr>
        <w:spacing w:before="0"/>
        <w:ind w:firstLine="0" w:firstLineChars="0"/>
        <w:outlineLvl w:val="2"/>
        <w:rPr>
          <w:rFonts w:ascii="仿宋" w:hAnsi="仿宋"/>
          <w:b w:val="0"/>
          <w:highlight w:val="none"/>
        </w:rPr>
      </w:pPr>
      <w:bookmarkStart w:id="830" w:name="_Toc479257295"/>
      <w:bookmarkStart w:id="831" w:name="_Toc31179"/>
      <w:bookmarkStart w:id="832" w:name="_Toc782733109"/>
      <w:bookmarkStart w:id="833" w:name="_Toc31201"/>
      <w:bookmarkStart w:id="834" w:name="_Toc1996591313"/>
      <w:bookmarkStart w:id="835" w:name="_Toc883510471"/>
      <w:bookmarkStart w:id="836" w:name="_Toc2463"/>
      <w:bookmarkStart w:id="837" w:name="_Toc789267566"/>
      <w:bookmarkStart w:id="838" w:name="_Toc615980476"/>
      <w:bookmarkStart w:id="839" w:name="_Toc917123798"/>
      <w:bookmarkStart w:id="840" w:name="_Toc599457006"/>
      <w:bookmarkStart w:id="841" w:name="_Toc288811948"/>
      <w:bookmarkStart w:id="842" w:name="_Toc11039"/>
      <w:bookmarkStart w:id="843" w:name="_Toc871792804"/>
      <w:bookmarkStart w:id="844" w:name="_Toc661"/>
      <w:bookmarkStart w:id="845" w:name="_Toc22242"/>
      <w:bookmarkStart w:id="846" w:name="_Toc1441820905"/>
      <w:bookmarkStart w:id="847" w:name="_Toc12816"/>
      <w:bookmarkStart w:id="848" w:name="_Toc31383"/>
      <w:bookmarkStart w:id="849" w:name="_Toc1967888626"/>
      <w:bookmarkStart w:id="850" w:name="_Toc2032052925"/>
      <w:bookmarkStart w:id="851" w:name="_Toc26293"/>
      <w:bookmarkStart w:id="852" w:name="_Toc69808714"/>
      <w:bookmarkStart w:id="853" w:name="_Toc512267687"/>
      <w:bookmarkStart w:id="854" w:name="_Toc29076"/>
      <w:bookmarkStart w:id="855" w:name="_Toc14734"/>
      <w:bookmarkStart w:id="856" w:name="_Toc32367"/>
      <w:bookmarkStart w:id="857" w:name="_Toc18435"/>
      <w:bookmarkStart w:id="858" w:name="_Toc1516428416"/>
      <w:bookmarkStart w:id="859" w:name="_Toc1511478524"/>
      <w:bookmarkStart w:id="860" w:name="_Toc15874"/>
      <w:bookmarkStart w:id="861" w:name="_Toc24141"/>
      <w:bookmarkStart w:id="862" w:name="_Toc4041"/>
      <w:r>
        <w:rPr>
          <w:rFonts w:hint="eastAsia" w:ascii="仿宋" w:hAnsi="仿宋"/>
          <w:b w:val="0"/>
          <w:highlight w:val="none"/>
        </w:rPr>
        <w:t>配股网下认购股份登记申请表</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pPr>
        <w:ind w:firstLine="562" w:firstLineChars="200"/>
        <w:jc w:val="center"/>
        <w:rPr>
          <w:rFonts w:hint="eastAsia" w:ascii="宋体" w:hAnsi="宋体" w:eastAsia="宋体" w:cs="Times New Roman"/>
          <w:b/>
          <w:sz w:val="28"/>
          <w:szCs w:val="28"/>
          <w:highlight w:val="none"/>
        </w:rPr>
      </w:pPr>
      <w:bookmarkStart w:id="863" w:name="_Toc518993032"/>
      <w:r>
        <w:rPr>
          <w:rFonts w:hint="eastAsia" w:ascii="宋体" w:hAnsi="宋体" w:eastAsia="宋体" w:cs="Times New Roman"/>
          <w:b/>
          <w:sz w:val="28"/>
          <w:szCs w:val="28"/>
          <w:highlight w:val="none"/>
          <w:lang w:val="en-US" w:eastAsia="zh-CN"/>
        </w:rPr>
        <w:t>配股网下认购股份登记申请表</w:t>
      </w:r>
    </w:p>
    <w:p>
      <w:pPr>
        <w:spacing w:before="50" w:after="50" w:line="360" w:lineRule="auto"/>
        <w:ind w:firstLine="0" w:firstLineChars="0"/>
        <w:rPr>
          <w:rFonts w:hint="eastAsia" w:ascii="Times New Roman" w:hAnsi="Calibri" w:eastAsia="宋体" w:cs="Times New Roman"/>
          <w:b/>
          <w:sz w:val="21"/>
          <w:szCs w:val="21"/>
          <w:highlight w:val="none"/>
        </w:rPr>
      </w:pPr>
      <w:r>
        <w:rPr>
          <w:rFonts w:hint="eastAsia" w:ascii="Times New Roman" w:hAnsi="Calibri" w:eastAsia="宋体" w:cs="Times New Roman"/>
          <w:b/>
          <w:sz w:val="21"/>
          <w:szCs w:val="21"/>
          <w:highlight w:val="none"/>
        </w:rPr>
        <w:t>中国证券登记结算有限责任公司深圳分公司：</w:t>
      </w:r>
    </w:p>
    <w:p>
      <w:pPr>
        <w:spacing w:before="50" w:after="50" w:line="360" w:lineRule="auto"/>
        <w:ind w:left="537" w:leftChars="179" w:right="36" w:rightChars="12" w:firstLine="0" w:firstLineChars="0"/>
        <w:rPr>
          <w:rFonts w:hint="eastAsia" w:ascii="Times New Roman" w:hAnsi="宋体" w:eastAsia="宋体" w:cs="Times New Roman"/>
          <w:bCs/>
          <w:sz w:val="21"/>
          <w:szCs w:val="21"/>
          <w:highlight w:val="none"/>
        </w:rPr>
      </w:pPr>
      <w:r>
        <w:rPr>
          <w:rFonts w:hint="eastAsia" w:ascii="Times New Roman" w:hAnsi="宋体" w:eastAsia="宋体" w:cs="Times New Roman"/>
          <w:bCs/>
          <w:sz w:val="21"/>
          <w:szCs w:val="21"/>
          <w:highlight w:val="none"/>
        </w:rPr>
        <w:t>我公司年度配股方案为每10股配</w:t>
      </w:r>
      <w:r>
        <w:rPr>
          <w:rFonts w:hint="eastAsia" w:ascii="Times New Roman" w:hAnsi="宋体" w:eastAsia="宋体" w:cs="Times New Roman"/>
          <w:bCs/>
          <w:sz w:val="21"/>
          <w:szCs w:val="21"/>
          <w:highlight w:val="none"/>
          <w:u w:val="single"/>
          <w:lang w:val="en-US" w:eastAsia="zh-CN"/>
        </w:rPr>
        <w:t xml:space="preserve">    </w:t>
      </w:r>
      <w:r>
        <w:rPr>
          <w:rFonts w:hint="eastAsia" w:ascii="Times New Roman" w:hAnsi="宋体" w:eastAsia="宋体" w:cs="Times New Roman"/>
          <w:bCs/>
          <w:sz w:val="21"/>
          <w:szCs w:val="21"/>
          <w:highlight w:val="none"/>
        </w:rPr>
        <w:t>股，本次配股网下认购情况如下，请予以登记。</w:t>
      </w:r>
    </w:p>
    <w:p>
      <w:pPr>
        <w:ind w:leftChars="200"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证券简称</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证券代码</w:t>
      </w:r>
      <w:r>
        <w:rPr>
          <w:rFonts w:hint="eastAsia" w:ascii="Times New Roman" w:hAnsi="Times New Roman" w:eastAsia="宋体" w:cs="Times New Roman"/>
          <w:sz w:val="21"/>
          <w:szCs w:val="24"/>
          <w:highlight w:val="none"/>
          <w:lang w:eastAsia="zh-CN"/>
        </w:rPr>
        <w:t>：</w:t>
      </w:r>
    </w:p>
    <w:p>
      <w:pPr>
        <w:ind w:leftChars="200"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权证简称</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权证代码</w:t>
      </w:r>
      <w:r>
        <w:rPr>
          <w:rFonts w:hint="eastAsia" w:ascii="Times New Roman" w:hAnsi="Times New Roman" w:eastAsia="宋体" w:cs="Times New Roman"/>
          <w:sz w:val="21"/>
          <w:szCs w:val="24"/>
          <w:highlight w:val="none"/>
          <w:lang w:eastAsia="zh-CN"/>
        </w:rPr>
        <w:t>：</w:t>
      </w:r>
    </w:p>
    <w:tbl>
      <w:tblPr>
        <w:tblStyle w:val="28"/>
        <w:tblW w:w="10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1069"/>
        <w:gridCol w:w="1146"/>
        <w:gridCol w:w="1336"/>
        <w:gridCol w:w="1145"/>
        <w:gridCol w:w="1910"/>
        <w:gridCol w:w="1090"/>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序号</w:t>
            </w:r>
          </w:p>
        </w:tc>
        <w:tc>
          <w:tcPr>
            <w:tcW w:w="106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权证代码</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席位代码</w:t>
            </w:r>
          </w:p>
        </w:tc>
        <w:tc>
          <w:tcPr>
            <w:tcW w:w="133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股东代码</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股份性质</w:t>
            </w:r>
          </w:p>
        </w:tc>
        <w:tc>
          <w:tcPr>
            <w:tcW w:w="1910"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流通类型</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(0:上市，N:未上市)</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认购股数</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认购类型(X:网下认购，Y:余股认购)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2"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认购数量合计（股）</w:t>
            </w:r>
          </w:p>
        </w:tc>
        <w:tc>
          <w:tcPr>
            <w:tcW w:w="4391"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bl>
    <w:p>
      <w:pPr>
        <w:ind w:firstLine="0" w:firstLineChars="0"/>
        <w:rPr>
          <w:rFonts w:ascii="Times New Roman" w:hAnsi="Times New Roman" w:eastAsia="宋体" w:cs="Times New Roman"/>
          <w:sz w:val="21"/>
          <w:szCs w:val="24"/>
          <w:highlight w:val="none"/>
        </w:rPr>
      </w:pP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联系电话：</w:t>
      </w:r>
    </w:p>
    <w:p>
      <w:pPr>
        <w:ind w:firstLine="0" w:firstLineChars="0"/>
        <w:rPr>
          <w:rFonts w:hint="eastAsia" w:ascii="Times New Roman" w:hAnsi="Times New Roman" w:eastAsia="宋体" w:cs="Times New Roman"/>
          <w:sz w:val="21"/>
          <w:szCs w:val="24"/>
          <w:highlight w:val="none"/>
        </w:rPr>
      </w:pPr>
    </w:p>
    <w:p>
      <w:pPr>
        <w:ind w:firstLine="0" w:firstLineChars="0"/>
        <w:rPr>
          <w:rFonts w:hint="eastAsia" w:ascii="Times New Roman" w:hAnsi="Times New Roman" w:eastAsia="宋体" w:cs="Times New Roman"/>
          <w:sz w:val="21"/>
          <w:szCs w:val="24"/>
          <w:highlight w:val="none"/>
        </w:rPr>
      </w:pP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股份有限公司（公章）</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日</w:t>
      </w:r>
    </w:p>
    <w:p>
      <w:pPr>
        <w:ind w:firstLine="562"/>
        <w:jc w:val="center"/>
        <w:rPr>
          <w:rFonts w:asciiTheme="majorEastAsia" w:hAnsiTheme="majorEastAsia" w:eastAsiaTheme="majorEastAsia"/>
          <w:b/>
          <w:sz w:val="28"/>
          <w:szCs w:val="28"/>
          <w:highlight w:val="none"/>
        </w:rPr>
      </w:pPr>
    </w:p>
    <w:p>
      <w:pPr>
        <w:ind w:firstLine="0"/>
        <w:jc w:val="left"/>
        <w:rPr>
          <w:rFonts w:asciiTheme="majorEastAsia" w:hAnsiTheme="majorEastAsia" w:eastAsiaTheme="majorEastAsia"/>
          <w:b/>
          <w:sz w:val="28"/>
          <w:szCs w:val="28"/>
          <w:highlight w:val="none"/>
        </w:rPr>
      </w:pPr>
      <w:r>
        <w:rPr>
          <w:rFonts w:asciiTheme="majorEastAsia" w:hAnsiTheme="majorEastAsia" w:eastAsiaTheme="majorEastAsia"/>
          <w:b/>
          <w:sz w:val="28"/>
          <w:szCs w:val="28"/>
          <w:highlight w:val="none"/>
        </w:rPr>
        <w:br w:type="page"/>
      </w:r>
    </w:p>
    <w:p>
      <w:pPr>
        <w:pStyle w:val="4"/>
        <w:numPr>
          <w:ilvl w:val="0"/>
          <w:numId w:val="1"/>
        </w:numPr>
        <w:ind w:firstLine="0" w:firstLineChars="0"/>
        <w:jc w:val="left"/>
        <w:outlineLvl w:val="2"/>
        <w:rPr>
          <w:rFonts w:hint="eastAsia" w:ascii="仿宋" w:hAnsi="仿宋" w:eastAsia="仿宋"/>
          <w:b w:val="0"/>
          <w:sz w:val="32"/>
          <w:szCs w:val="32"/>
          <w:highlight w:val="none"/>
        </w:rPr>
      </w:pPr>
      <w:bookmarkStart w:id="864" w:name="_Toc1023805505"/>
      <w:bookmarkStart w:id="865" w:name="_Toc1373308036"/>
      <w:bookmarkStart w:id="866" w:name="_Toc1796213082"/>
      <w:bookmarkStart w:id="867" w:name="_Toc315224861"/>
      <w:bookmarkStart w:id="868" w:name="_Toc1626197663"/>
      <w:bookmarkStart w:id="869" w:name="_Toc1149697668"/>
      <w:bookmarkStart w:id="870" w:name="_Toc662437246"/>
      <w:bookmarkStart w:id="871" w:name="_Toc585788839"/>
      <w:bookmarkStart w:id="872" w:name="_Toc1907219902"/>
      <w:r>
        <w:rPr>
          <w:rFonts w:hint="eastAsia" w:ascii="仿宋" w:hAnsi="仿宋" w:eastAsia="仿宋" w:cstheme="minorBidi"/>
          <w:b w:val="0"/>
          <w:bCs/>
          <w:kern w:val="2"/>
          <w:sz w:val="32"/>
          <w:szCs w:val="32"/>
          <w:highlight w:val="none"/>
          <w:lang w:val="en-US" w:eastAsia="zh-CN" w:bidi="ar"/>
        </w:rPr>
        <w:t>上市公司实施股权激励计划申请书</w:t>
      </w:r>
      <w:bookmarkEnd w:id="864"/>
      <w:bookmarkEnd w:id="865"/>
      <w:bookmarkEnd w:id="866"/>
      <w:bookmarkEnd w:id="867"/>
      <w:bookmarkEnd w:id="868"/>
      <w:bookmarkEnd w:id="869"/>
      <w:bookmarkEnd w:id="870"/>
      <w:bookmarkEnd w:id="871"/>
      <w:bookmarkEnd w:id="872"/>
    </w:p>
    <w:p>
      <w:pPr>
        <w:keepNext w:val="0"/>
        <w:keepLines w:val="0"/>
        <w:widowControl/>
        <w:suppressLineNumbers w:val="0"/>
        <w:jc w:val="center"/>
        <w:outlineLvl w:val="9"/>
        <w:rPr>
          <w:rFonts w:hint="eastAsia" w:asciiTheme="minorEastAsia" w:hAnsiTheme="minorEastAsia" w:eastAsiaTheme="minorEastAsia" w:cstheme="minorEastAsia"/>
          <w:b/>
          <w:bCs/>
          <w:sz w:val="44"/>
          <w:szCs w:val="44"/>
          <w:highlight w:val="none"/>
          <w:lang w:val="en-US" w:eastAsia="zh-CN"/>
        </w:rPr>
      </w:pPr>
    </w:p>
    <w:p>
      <w:pPr>
        <w:keepNext w:val="0"/>
        <w:keepLines w:val="0"/>
        <w:widowControl/>
        <w:suppressLineNumbers w:val="0"/>
        <w:jc w:val="both"/>
        <w:outlineLvl w:val="9"/>
        <w:rPr>
          <w:rFonts w:hint="eastAsia"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上市公司实施股权激励计划申请书</w:t>
      </w:r>
    </w:p>
    <w:p>
      <w:pPr>
        <w:keepNext w:val="0"/>
        <w:keepLines w:val="0"/>
        <w:widowControl/>
        <w:suppressLineNumbers w:val="0"/>
        <w:jc w:val="center"/>
        <w:outlineLvl w:val="9"/>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（行权股份来源为回购股份）</w:t>
      </w:r>
      <w:r>
        <w:rPr>
          <w:rStyle w:val="33"/>
          <w:rFonts w:hint="eastAsia" w:asciiTheme="minorEastAsia" w:hAnsiTheme="minorEastAsia" w:eastAsiaTheme="minorEastAsia" w:cstheme="minorEastAsia"/>
          <w:b w:val="0"/>
          <w:bCs w:val="0"/>
          <w:kern w:val="0"/>
          <w:szCs w:val="28"/>
          <w:highlight w:val="none"/>
          <w:lang w:val="en-US" w:eastAsia="zh-CN" w:bidi="ar"/>
        </w:rPr>
        <w:footnoteReference w:id="0"/>
      </w:r>
    </w:p>
    <w:p>
      <w:pPr>
        <w:keepNext w:val="0"/>
        <w:keepLines w:val="0"/>
        <w:widowControl/>
        <w:suppressLineNumbers w:val="0"/>
        <w:ind w:firstLine="0" w:firstLineChars="0"/>
        <w:jc w:val="left"/>
        <w:rPr>
          <w:rFonts w:ascii="宋体" w:hAnsi="宋体" w:eastAsia="宋体" w:cs="宋体"/>
          <w:kern w:val="0"/>
          <w:sz w:val="28"/>
          <w:szCs w:val="28"/>
          <w:highlight w:val="none"/>
          <w:lang w:val="en-US" w:eastAsia="zh-CN" w:bidi="ar"/>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公司名称</w:t>
            </w:r>
          </w:p>
        </w:tc>
        <w:tc>
          <w:tcPr>
            <w:tcW w:w="6392" w:type="dxa"/>
            <w:gridSpan w:val="3"/>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证券简称</w:t>
            </w:r>
          </w:p>
        </w:tc>
        <w:tc>
          <w:tcPr>
            <w:tcW w:w="2130"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证券代码</w:t>
            </w:r>
          </w:p>
        </w:tc>
        <w:tc>
          <w:tcPr>
            <w:tcW w:w="2131"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行权价格（元）</w:t>
            </w:r>
          </w:p>
        </w:tc>
        <w:tc>
          <w:tcPr>
            <w:tcW w:w="2130"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期权数量（份）</w:t>
            </w:r>
          </w:p>
        </w:tc>
        <w:tc>
          <w:tcPr>
            <w:tcW w:w="2131"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期权简称</w:t>
            </w:r>
          </w:p>
        </w:tc>
        <w:tc>
          <w:tcPr>
            <w:tcW w:w="2130"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ascii="宋体" w:hAnsi="宋体" w:eastAsia="宋体" w:cs="宋体"/>
                <w:kern w:val="0"/>
                <w:sz w:val="28"/>
                <w:szCs w:val="28"/>
                <w:highlight w:val="none"/>
                <w:lang w:val="en-US" w:eastAsia="zh-CN" w:bidi="ar"/>
              </w:rPr>
              <w:t>期权代码</w:t>
            </w:r>
          </w:p>
        </w:tc>
        <w:tc>
          <w:tcPr>
            <w:tcW w:w="2131"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r>
              <w:rPr>
                <w:rFonts w:hint="eastAsia" w:ascii="宋体" w:hAnsi="宋体" w:eastAsia="宋体" w:cs="宋体"/>
                <w:kern w:val="0"/>
                <w:sz w:val="28"/>
                <w:szCs w:val="28"/>
                <w:highlight w:val="none"/>
                <w:vertAlign w:val="baseline"/>
                <w:lang w:val="en-US" w:eastAsia="zh-CN" w:bidi="ar"/>
              </w:rPr>
              <w:t>授予对象人数</w:t>
            </w:r>
          </w:p>
        </w:tc>
        <w:tc>
          <w:tcPr>
            <w:tcW w:w="2130"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kern w:val="0"/>
                <w:sz w:val="28"/>
                <w:szCs w:val="28"/>
                <w:highlight w:val="none"/>
                <w:vertAlign w:val="baseline"/>
                <w:lang w:val="en-US" w:eastAsia="zh-CN" w:bidi="ar"/>
              </w:rPr>
            </w:pPr>
          </w:p>
        </w:tc>
        <w:tc>
          <w:tcPr>
            <w:tcW w:w="2131" w:type="dxa"/>
            <w:noWrap w:val="0"/>
            <w:vAlign w:val="top"/>
          </w:tcPr>
          <w:p>
            <w:pPr>
              <w:keepNext w:val="0"/>
              <w:keepLines w:val="0"/>
              <w:widowControl/>
              <w:suppressLineNumbers w:val="0"/>
              <w:jc w:val="left"/>
              <w:rPr>
                <w:rFonts w:ascii="宋体" w:hAnsi="宋体" w:eastAsia="宋体" w:cs="宋体"/>
                <w:kern w:val="0"/>
                <w:sz w:val="28"/>
                <w:szCs w:val="28"/>
                <w:highlight w:val="none"/>
                <w:vertAlign w:val="baseline"/>
                <w:lang w:val="en-US" w:eastAsia="zh-CN" w:bidi="ar"/>
              </w:rPr>
            </w:pPr>
          </w:p>
        </w:tc>
      </w:tr>
    </w:tbl>
    <w:p>
      <w:pPr>
        <w:keepNext w:val="0"/>
        <w:keepLines w:val="0"/>
        <w:widowControl/>
        <w:suppressLineNumbers w:val="0"/>
        <w:ind w:firstLine="0" w:firstLineChars="0"/>
        <w:jc w:val="left"/>
        <w:rPr>
          <w:rFonts w:ascii="宋体" w:hAnsi="宋体" w:eastAsia="宋体" w:cs="宋体"/>
          <w:kern w:val="0"/>
          <w:sz w:val="28"/>
          <w:szCs w:val="28"/>
          <w:highlight w:val="none"/>
          <w:lang w:val="en-US" w:eastAsia="zh-CN" w:bidi="ar"/>
        </w:rPr>
      </w:pPr>
      <w:r>
        <w:rPr>
          <w:rFonts w:ascii="宋体" w:hAnsi="宋体" w:eastAsia="宋体" w:cs="宋体"/>
          <w:kern w:val="0"/>
          <w:sz w:val="28"/>
          <w:szCs w:val="28"/>
          <w:highlight w:val="none"/>
          <w:lang w:val="en-US" w:eastAsia="zh-CN" w:bidi="ar"/>
        </w:rPr>
        <w:t>上市公司声明</w:t>
      </w:r>
      <w:r>
        <w:rPr>
          <w:rFonts w:hint="eastAsia" w:ascii="宋体" w:hAnsi="宋体" w:eastAsia="宋体" w:cs="宋体"/>
          <w:kern w:val="0"/>
          <w:sz w:val="28"/>
          <w:szCs w:val="2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ascii="宋体" w:hAnsi="宋体" w:eastAsia="宋体" w:cs="宋体"/>
          <w:kern w:val="0"/>
          <w:sz w:val="28"/>
          <w:szCs w:val="28"/>
          <w:highlight w:val="none"/>
          <w:lang w:val="en-US" w:eastAsia="zh-CN" w:bidi="ar"/>
        </w:rPr>
      </w:pPr>
      <w:r>
        <w:rPr>
          <w:rFonts w:ascii="宋体" w:hAnsi="宋体" w:eastAsia="宋体" w:cs="宋体"/>
          <w:kern w:val="0"/>
          <w:sz w:val="28"/>
          <w:szCs w:val="28"/>
          <w:highlight w:val="none"/>
          <w:lang w:val="en-US" w:eastAsia="zh-CN" w:bidi="ar"/>
        </w:rPr>
        <w:t>我</w:t>
      </w:r>
      <w:r>
        <w:rPr>
          <w:rFonts w:hint="eastAsia" w:ascii="宋体" w:hAnsi="宋体" w:eastAsia="宋体" w:cs="宋体"/>
          <w:kern w:val="0"/>
          <w:sz w:val="28"/>
          <w:szCs w:val="28"/>
          <w:highlight w:val="none"/>
          <w:lang w:val="en-US" w:eastAsia="zh-CN" w:bidi="ar"/>
        </w:rPr>
        <w:t>公</w:t>
      </w:r>
      <w:r>
        <w:rPr>
          <w:rFonts w:ascii="宋体" w:hAnsi="宋体" w:eastAsia="宋体" w:cs="宋体"/>
          <w:kern w:val="0"/>
          <w:sz w:val="28"/>
          <w:szCs w:val="28"/>
          <w:highlight w:val="none"/>
          <w:lang w:val="en-US" w:eastAsia="zh-CN" w:bidi="ar"/>
        </w:rPr>
        <w:t>司股权激励计划已经股东大会审核通过，现申请期权批量行权业务，数量共计</w:t>
      </w:r>
      <w:r>
        <w:rPr>
          <w:rFonts w:hint="eastAsia" w:ascii="宋体" w:hAnsi="宋体" w:eastAsia="宋体" w:cs="宋体"/>
          <w:kern w:val="0"/>
          <w:sz w:val="28"/>
          <w:szCs w:val="28"/>
          <w:highlight w:val="none"/>
          <w:lang w:val="en-US" w:eastAsia="zh-CN" w:bidi="ar"/>
        </w:rPr>
        <w:t>xxxx</w:t>
      </w:r>
      <w:r>
        <w:rPr>
          <w:rFonts w:ascii="宋体" w:hAnsi="宋体" w:eastAsia="宋体" w:cs="宋体"/>
          <w:kern w:val="0"/>
          <w:sz w:val="28"/>
          <w:szCs w:val="28"/>
          <w:highlight w:val="none"/>
          <w:lang w:val="en-US" w:eastAsia="zh-CN" w:bidi="ar"/>
        </w:rPr>
        <w:t>（股/份），</w:t>
      </w:r>
      <w:r>
        <w:rPr>
          <w:rFonts w:hint="eastAsia" w:ascii="宋体" w:hAnsi="宋体" w:eastAsia="宋体" w:cs="宋体"/>
          <w:b/>
          <w:bCs/>
          <w:kern w:val="0"/>
          <w:sz w:val="28"/>
          <w:szCs w:val="28"/>
          <w:highlight w:val="none"/>
          <w:lang w:val="en-US" w:eastAsia="zh-CN" w:bidi="ar"/>
        </w:rPr>
        <w:t>行权股份来源为回购股份</w:t>
      </w:r>
      <w:r>
        <w:rPr>
          <w:rFonts w:hint="eastAsia" w:ascii="宋体" w:hAnsi="宋体" w:eastAsia="宋体" w:cs="宋体"/>
          <w:kern w:val="0"/>
          <w:sz w:val="28"/>
          <w:szCs w:val="28"/>
          <w:highlight w:val="none"/>
          <w:lang w:val="en-US" w:eastAsia="zh-CN" w:bidi="ar"/>
        </w:rPr>
        <w:t>，</w:t>
      </w:r>
      <w:r>
        <w:rPr>
          <w:rFonts w:ascii="宋体" w:hAnsi="宋体" w:eastAsia="宋体" w:cs="宋体"/>
          <w:kern w:val="0"/>
          <w:sz w:val="28"/>
          <w:szCs w:val="28"/>
          <w:highlight w:val="none"/>
          <w:lang w:val="en-US" w:eastAsia="zh-CN" w:bidi="ar"/>
        </w:rPr>
        <w:t>请贵公司按照</w:t>
      </w:r>
      <w:r>
        <w:rPr>
          <w:rFonts w:hint="eastAsia" w:ascii="宋体" w:hAnsi="宋体" w:eastAsia="宋体" w:cs="宋体"/>
          <w:kern w:val="0"/>
          <w:sz w:val="28"/>
          <w:szCs w:val="28"/>
          <w:highlight w:val="none"/>
          <w:lang w:val="en-US" w:eastAsia="zh-CN" w:bidi="ar"/>
        </w:rPr>
        <w:t>申请</w:t>
      </w:r>
      <w:r>
        <w:rPr>
          <w:rFonts w:ascii="宋体" w:hAnsi="宋体" w:eastAsia="宋体" w:cs="宋体"/>
          <w:kern w:val="0"/>
          <w:sz w:val="28"/>
          <w:szCs w:val="28"/>
          <w:highlight w:val="none"/>
          <w:lang w:val="en-US" w:eastAsia="zh-CN" w:bidi="ar"/>
        </w:rPr>
        <w:t>明细内容予以办理。</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ascii="宋体" w:hAnsi="宋体" w:eastAsia="宋体" w:cs="宋体"/>
          <w:kern w:val="0"/>
          <w:sz w:val="28"/>
          <w:szCs w:val="28"/>
          <w:highlight w:val="none"/>
          <w:lang w:val="en-US" w:eastAsia="zh-CN" w:bidi="ar"/>
        </w:rPr>
      </w:pPr>
      <w:r>
        <w:rPr>
          <w:rFonts w:ascii="宋体" w:hAnsi="宋体" w:eastAsia="宋体" w:cs="宋体"/>
          <w:kern w:val="0"/>
          <w:sz w:val="28"/>
          <w:szCs w:val="28"/>
          <w:highlight w:val="none"/>
          <w:lang w:val="en-US" w:eastAsia="zh-CN" w:bidi="ar"/>
        </w:rPr>
        <w:t>我公司承诺所提供的股权激励计划登记申请材料真实、准确、完整、合法，因提供申请材料有误而产生的一切法律责任由我公司承担。</w:t>
      </w:r>
    </w:p>
    <w:p>
      <w:pPr>
        <w:keepNext w:val="0"/>
        <w:keepLines w:val="0"/>
        <w:widowControl/>
        <w:suppressLineNumbers w:val="0"/>
        <w:jc w:val="left"/>
        <w:rPr>
          <w:rFonts w:ascii="宋体" w:hAnsi="宋体" w:eastAsia="宋体" w:cs="宋体"/>
          <w:kern w:val="0"/>
          <w:sz w:val="28"/>
          <w:szCs w:val="28"/>
          <w:highlight w:val="none"/>
          <w:lang w:val="en-US" w:eastAsia="zh-CN" w:bidi="ar"/>
        </w:rPr>
      </w:pPr>
    </w:p>
    <w:p>
      <w:pPr>
        <w:keepNext w:val="0"/>
        <w:keepLines w:val="0"/>
        <w:widowControl/>
        <w:suppressLineNumbers w:val="0"/>
        <w:jc w:val="right"/>
        <w:rPr>
          <w:rFonts w:hint="default" w:ascii="宋体" w:hAnsi="宋体" w:eastAsia="宋体" w:cs="宋体"/>
          <w:kern w:val="0"/>
          <w:sz w:val="28"/>
          <w:szCs w:val="28"/>
          <w:highlight w:val="none"/>
          <w:lang w:val="en-US" w:eastAsia="zh-CN" w:bidi="ar"/>
        </w:rPr>
      </w:pPr>
      <w:r>
        <w:rPr>
          <w:rFonts w:hint="eastAsia" w:ascii="宋体" w:hAnsi="宋体" w:eastAsia="宋体" w:cs="宋体"/>
          <w:kern w:val="0"/>
          <w:sz w:val="28"/>
          <w:szCs w:val="28"/>
          <w:highlight w:val="none"/>
          <w:lang w:val="en-US" w:eastAsia="zh-CN" w:bidi="ar"/>
        </w:rPr>
        <w:t>XXX</w:t>
      </w:r>
      <w:r>
        <w:rPr>
          <w:rFonts w:ascii="宋体" w:hAnsi="宋体" w:eastAsia="宋体" w:cs="宋体"/>
          <w:kern w:val="0"/>
          <w:sz w:val="28"/>
          <w:szCs w:val="28"/>
          <w:highlight w:val="none"/>
          <w:lang w:val="en-US" w:eastAsia="zh-CN" w:bidi="ar"/>
        </w:rPr>
        <w:t>股份有限公司</w:t>
      </w:r>
      <w:r>
        <w:rPr>
          <w:rFonts w:hint="eastAsia" w:ascii="宋体" w:hAnsi="宋体" w:eastAsia="宋体" w:cs="宋体"/>
          <w:kern w:val="0"/>
          <w:sz w:val="28"/>
          <w:szCs w:val="28"/>
          <w:highlight w:val="none"/>
          <w:lang w:val="en-US" w:eastAsia="zh-CN" w:bidi="ar"/>
        </w:rPr>
        <w:t>（公章）</w:t>
      </w:r>
    </w:p>
    <w:p>
      <w:pPr>
        <w:keepNext w:val="0"/>
        <w:keepLines w:val="0"/>
        <w:widowControl/>
        <w:suppressLineNumbers w:val="0"/>
        <w:jc w:val="right"/>
        <w:rPr>
          <w:sz w:val="28"/>
          <w:szCs w:val="28"/>
          <w:highlight w:val="none"/>
        </w:rPr>
      </w:pPr>
      <w:r>
        <w:rPr>
          <w:rFonts w:ascii="宋体" w:hAnsi="宋体" w:eastAsia="宋体" w:cs="宋体"/>
          <w:kern w:val="0"/>
          <w:sz w:val="28"/>
          <w:szCs w:val="28"/>
          <w:highlight w:val="none"/>
          <w:lang w:val="en-US" w:eastAsia="zh-CN" w:bidi="ar"/>
        </w:rPr>
        <w:t>年</w:t>
      </w:r>
      <w:r>
        <w:rPr>
          <w:rFonts w:hint="eastAsia" w:ascii="宋体" w:hAnsi="宋体" w:eastAsia="宋体" w:cs="宋体"/>
          <w:kern w:val="0"/>
          <w:sz w:val="28"/>
          <w:szCs w:val="28"/>
          <w:highlight w:val="none"/>
          <w:lang w:val="en-US" w:eastAsia="zh-CN" w:bidi="ar"/>
        </w:rPr>
        <w:t xml:space="preserve">    </w:t>
      </w:r>
      <w:r>
        <w:rPr>
          <w:rFonts w:ascii="宋体" w:hAnsi="宋体" w:eastAsia="宋体" w:cs="宋体"/>
          <w:kern w:val="0"/>
          <w:sz w:val="28"/>
          <w:szCs w:val="28"/>
          <w:highlight w:val="none"/>
          <w:lang w:val="en-US" w:eastAsia="zh-CN" w:bidi="ar"/>
        </w:rPr>
        <w:t>月</w:t>
      </w:r>
      <w:r>
        <w:rPr>
          <w:rFonts w:hint="eastAsia" w:ascii="宋体" w:hAnsi="宋体" w:eastAsia="宋体" w:cs="宋体"/>
          <w:kern w:val="0"/>
          <w:sz w:val="28"/>
          <w:szCs w:val="28"/>
          <w:highlight w:val="none"/>
          <w:lang w:val="en-US" w:eastAsia="zh-CN" w:bidi="ar"/>
        </w:rPr>
        <w:t xml:space="preserve">    </w:t>
      </w:r>
      <w:r>
        <w:rPr>
          <w:rFonts w:ascii="宋体" w:hAnsi="宋体" w:eastAsia="宋体" w:cs="宋体"/>
          <w:kern w:val="0"/>
          <w:sz w:val="28"/>
          <w:szCs w:val="28"/>
          <w:highlight w:val="none"/>
          <w:lang w:val="en-US" w:eastAsia="zh-CN" w:bidi="ar"/>
        </w:rPr>
        <w:t>日</w:t>
      </w:r>
    </w:p>
    <w:p>
      <w:pPr>
        <w:ind w:firstLine="0"/>
        <w:jc w:val="left"/>
        <w:rPr>
          <w:rFonts w:asciiTheme="majorEastAsia" w:hAnsiTheme="majorEastAsia" w:eastAsiaTheme="majorEastAsia"/>
          <w:b/>
          <w:sz w:val="28"/>
          <w:szCs w:val="28"/>
          <w:highlight w:val="none"/>
        </w:rPr>
      </w:pPr>
      <w:r>
        <w:rPr>
          <w:rFonts w:asciiTheme="majorEastAsia" w:hAnsiTheme="majorEastAsia" w:eastAsiaTheme="majorEastAsia"/>
          <w:b/>
          <w:sz w:val="28"/>
          <w:szCs w:val="28"/>
          <w:highlight w:val="none"/>
        </w:rPr>
        <w:br w:type="page"/>
      </w:r>
    </w:p>
    <w:bookmarkEnd w:id="863"/>
    <w:p>
      <w:pPr>
        <w:pStyle w:val="26"/>
        <w:spacing w:before="0" w:after="0"/>
        <w:outlineLvl w:val="1"/>
        <w:rPr>
          <w:b/>
          <w:highlight w:val="none"/>
        </w:rPr>
      </w:pPr>
      <w:bookmarkStart w:id="873" w:name="_Toc27355"/>
      <w:bookmarkStart w:id="874" w:name="_Toc21001"/>
      <w:bookmarkStart w:id="875" w:name="_Toc1479279476"/>
      <w:bookmarkStart w:id="876" w:name="_Toc12397"/>
      <w:bookmarkStart w:id="877" w:name="_Toc1483707470"/>
      <w:bookmarkStart w:id="878" w:name="_Toc1745638904"/>
      <w:bookmarkStart w:id="879" w:name="_Toc32443"/>
      <w:bookmarkStart w:id="880" w:name="_Toc418128363"/>
      <w:bookmarkStart w:id="881" w:name="_Toc978948534"/>
      <w:bookmarkStart w:id="882" w:name="_Toc73816413"/>
      <w:bookmarkStart w:id="883" w:name="_Toc264023375"/>
      <w:bookmarkStart w:id="884" w:name="_Toc4414"/>
      <w:bookmarkStart w:id="885" w:name="_Toc2079680139"/>
      <w:bookmarkStart w:id="886" w:name="_Toc200243822"/>
      <w:bookmarkStart w:id="887" w:name="_Toc647423182"/>
      <w:bookmarkStart w:id="888" w:name="_Toc44462148"/>
      <w:bookmarkStart w:id="889" w:name="_Toc1740232719"/>
      <w:bookmarkStart w:id="890" w:name="_Toc1005305040"/>
      <w:bookmarkStart w:id="891" w:name="_Toc363234959"/>
      <w:bookmarkStart w:id="892" w:name="_Toc25117"/>
      <w:bookmarkStart w:id="893" w:name="_Toc24022"/>
      <w:bookmarkStart w:id="894" w:name="_Toc2178"/>
      <w:bookmarkStart w:id="895" w:name="_Toc387166099"/>
      <w:bookmarkStart w:id="896" w:name="_Toc32743"/>
      <w:bookmarkStart w:id="897" w:name="_Toc69808715"/>
      <w:bookmarkStart w:id="898" w:name="_Toc18461"/>
      <w:bookmarkStart w:id="899" w:name="_Toc31050"/>
      <w:bookmarkStart w:id="900" w:name="_Toc13144"/>
      <w:bookmarkStart w:id="901" w:name="_Toc358886661"/>
      <w:bookmarkStart w:id="902" w:name="_Toc29409"/>
      <w:bookmarkStart w:id="903" w:name="_Toc23065"/>
      <w:bookmarkStart w:id="904" w:name="_Toc20962"/>
      <w:bookmarkStart w:id="905" w:name="_Toc18352"/>
      <w:r>
        <w:rPr>
          <w:rFonts w:hint="eastAsia"/>
          <w:b/>
          <w:highlight w:val="none"/>
        </w:rPr>
        <w:t>（二）权益分派</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bookmarkEnd w:id="902"/>
    <w:bookmarkEnd w:id="903"/>
    <w:bookmarkEnd w:id="904"/>
    <w:bookmarkEnd w:id="905"/>
    <w:p>
      <w:pPr>
        <w:pStyle w:val="4"/>
        <w:numPr>
          <w:ilvl w:val="0"/>
          <w:numId w:val="1"/>
        </w:numPr>
        <w:spacing w:before="0"/>
        <w:ind w:firstLine="0" w:firstLineChars="0"/>
        <w:outlineLvl w:val="2"/>
        <w:rPr>
          <w:rFonts w:ascii="仿宋" w:hAnsi="仿宋"/>
          <w:b w:val="0"/>
          <w:highlight w:val="none"/>
        </w:rPr>
      </w:pPr>
      <w:bookmarkStart w:id="906" w:name="_Toc17299"/>
      <w:bookmarkStart w:id="907" w:name="_Toc23939"/>
      <w:bookmarkStart w:id="908" w:name="_Toc590417498"/>
      <w:bookmarkStart w:id="909" w:name="_Toc213854616"/>
      <w:bookmarkStart w:id="910" w:name="_Toc23933"/>
      <w:bookmarkStart w:id="911" w:name="_Toc21342"/>
      <w:bookmarkStart w:id="912" w:name="_Toc19164"/>
      <w:bookmarkStart w:id="913" w:name="_Toc596889928"/>
      <w:bookmarkStart w:id="914" w:name="_Toc1499621073"/>
      <w:bookmarkStart w:id="915" w:name="_Toc3538"/>
      <w:bookmarkStart w:id="916" w:name="_Toc1993785633"/>
      <w:bookmarkStart w:id="917" w:name="_Toc16503"/>
      <w:bookmarkStart w:id="918" w:name="_Toc1941428547"/>
      <w:bookmarkStart w:id="919" w:name="_Toc2368"/>
      <w:bookmarkStart w:id="920" w:name="_Toc5943"/>
      <w:bookmarkStart w:id="921" w:name="_Toc17374"/>
      <w:bookmarkStart w:id="922" w:name="_Toc69808716"/>
      <w:bookmarkStart w:id="923" w:name="_Toc1831661664"/>
      <w:bookmarkStart w:id="924" w:name="_Toc2130"/>
      <w:bookmarkStart w:id="925" w:name="_Toc1952018190"/>
      <w:bookmarkStart w:id="926" w:name="_Toc362060942"/>
      <w:bookmarkStart w:id="927" w:name="_Toc20578"/>
      <w:bookmarkStart w:id="928" w:name="_Toc1566133666"/>
      <w:bookmarkStart w:id="929" w:name="_Toc2024529595"/>
      <w:bookmarkStart w:id="930" w:name="_Toc1277697832"/>
      <w:bookmarkStart w:id="931" w:name="_Toc1546808176"/>
      <w:bookmarkStart w:id="932" w:name="_Toc1007635528"/>
      <w:bookmarkStart w:id="933" w:name="_Toc1386161707"/>
      <w:bookmarkStart w:id="934" w:name="_Toc978283903"/>
      <w:bookmarkStart w:id="935" w:name="_Toc358298123"/>
      <w:bookmarkStart w:id="936" w:name="_Toc518993034"/>
      <w:r>
        <w:rPr>
          <w:rFonts w:hint="eastAsia" w:ascii="仿宋" w:hAnsi="仿宋"/>
          <w:b w:val="0"/>
          <w:highlight w:val="none"/>
        </w:rPr>
        <w:t>承诺</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rPr>
          <w:rFonts w:hint="eastAsia" w:ascii="仿宋" w:hAnsi="仿宋"/>
          <w:b w:val="0"/>
          <w:highlight w:val="none"/>
          <w:lang w:eastAsia="zh-CN"/>
        </w:rPr>
        <w:t>函</w:t>
      </w:r>
      <w:bookmarkEnd w:id="930"/>
      <w:bookmarkEnd w:id="931"/>
      <w:bookmarkEnd w:id="932"/>
      <w:bookmarkEnd w:id="933"/>
      <w:bookmarkEnd w:id="934"/>
    </w:p>
    <w:bookmarkEnd w:id="935"/>
    <w:bookmarkEnd w:id="936"/>
    <w:p>
      <w:pPr>
        <w:keepNext w:val="0"/>
        <w:keepLines w:val="0"/>
        <w:pageBreakBefore w:val="0"/>
        <w:widowControl/>
        <w:tabs>
          <w:tab w:val="left" w:pos="4253"/>
        </w:tabs>
        <w:suppressAutoHyphens/>
        <w:kinsoku/>
        <w:wordWrap/>
        <w:overflowPunct/>
        <w:topLinePunct w:val="0"/>
        <w:autoSpaceDE/>
        <w:autoSpaceDN/>
        <w:bidi w:val="0"/>
        <w:adjustRightInd/>
        <w:snapToGrid/>
        <w:spacing w:before="0" w:beforeLines="0" w:line="560" w:lineRule="exact"/>
        <w:ind w:firstLine="0" w:firstLineChars="0"/>
        <w:jc w:val="center"/>
        <w:textAlignment w:val="auto"/>
        <w:outlineLvl w:val="9"/>
        <w:rPr>
          <w:rFonts w:hint="default" w:asciiTheme="minorEastAsia" w:hAnsiTheme="minorEastAsia" w:eastAsiaTheme="minorEastAsia" w:cstheme="minorEastAsia"/>
          <w:b/>
          <w:bCs/>
          <w:color w:val="auto"/>
          <w:kern w:val="2"/>
          <w:sz w:val="44"/>
          <w:szCs w:val="44"/>
          <w:highlight w:val="none"/>
          <w:lang w:val="en-US" w:eastAsia="zh-CN" w:bidi="ar-SA"/>
        </w:rPr>
      </w:pPr>
      <w:bookmarkStart w:id="937" w:name="_Toc2031274337"/>
      <w:bookmarkStart w:id="938" w:name="_Toc1193311097"/>
      <w:bookmarkStart w:id="939" w:name="_Toc21436"/>
      <w:bookmarkStart w:id="940" w:name="_Toc31696"/>
      <w:bookmarkStart w:id="941" w:name="_Toc12792"/>
      <w:bookmarkStart w:id="942" w:name="_Toc10032"/>
      <w:r>
        <w:rPr>
          <w:rFonts w:hint="default" w:asciiTheme="minorEastAsia" w:hAnsiTheme="minorEastAsia" w:eastAsiaTheme="minorEastAsia" w:cstheme="minorEastAsia"/>
          <w:b/>
          <w:bCs/>
          <w:color w:val="auto"/>
          <w:kern w:val="2"/>
          <w:sz w:val="44"/>
          <w:szCs w:val="44"/>
          <w:highlight w:val="none"/>
          <w:lang w:val="en-US" w:eastAsia="zh-CN" w:bidi="ar-SA"/>
        </w:rPr>
        <w:t>承诺函</w:t>
      </w:r>
      <w:bookmarkEnd w:id="937"/>
      <w:bookmarkEnd w:id="938"/>
    </w:p>
    <w:p>
      <w:pPr>
        <w:suppressAutoHyphens/>
        <w:bidi w:val="0"/>
        <w:spacing w:line="560" w:lineRule="exact"/>
        <w:ind w:firstLine="883"/>
        <w:rPr>
          <w:rFonts w:hint="eastAsia" w:ascii="Times New Roman" w:hAnsi="Times New Roman" w:cs="Times New Roman"/>
          <w:color w:val="auto"/>
          <w:sz w:val="32"/>
          <w:szCs w:val="24"/>
          <w:lang w:eastAsia="zh-CN"/>
        </w:rPr>
      </w:pPr>
      <w:r>
        <w:rPr>
          <w:rFonts w:hint="eastAsia" w:ascii="Times New Roman" w:hAnsi="Times New Roman" w:cs="Times New Roman"/>
          <w:color w:val="auto"/>
          <w:sz w:val="32"/>
          <w:szCs w:val="24"/>
        </w:rPr>
        <w:t>■本公司承诺本次权益分派申请日至权</w:t>
      </w:r>
      <w:r>
        <w:rPr>
          <w:rFonts w:hint="eastAsia" w:ascii="Times New Roman" w:hAnsi="Times New Roman" w:cs="Times New Roman"/>
          <w:color w:val="auto"/>
          <w:sz w:val="32"/>
          <w:szCs w:val="24"/>
          <w:lang w:eastAsia="zh-CN"/>
        </w:rPr>
        <w:t>益</w:t>
      </w:r>
      <w:r>
        <w:rPr>
          <w:rFonts w:hint="eastAsia" w:ascii="Times New Roman" w:hAnsi="Times New Roman" w:cs="Times New Roman"/>
          <w:color w:val="auto"/>
          <w:sz w:val="32"/>
          <w:szCs w:val="24"/>
        </w:rPr>
        <w:t>登记日期间，不</w:t>
      </w:r>
      <w:r>
        <w:rPr>
          <w:rFonts w:hint="eastAsia" w:ascii="Times New Roman" w:hAnsi="Times New Roman" w:cs="Times New Roman"/>
          <w:color w:val="auto"/>
          <w:sz w:val="32"/>
          <w:szCs w:val="24"/>
          <w:lang w:eastAsia="zh-CN"/>
        </w:rPr>
        <w:t>因增发、配股、</w:t>
      </w:r>
      <w:r>
        <w:rPr>
          <w:rFonts w:hint="eastAsia" w:ascii="仿宋" w:hAnsi="仿宋" w:eastAsia="仿宋" w:cs="仿宋"/>
          <w:color w:val="auto"/>
          <w:sz w:val="32"/>
          <w:szCs w:val="32"/>
        </w:rPr>
        <w:t>限售股解限、</w:t>
      </w:r>
      <w:r>
        <w:rPr>
          <w:rFonts w:hint="eastAsia" w:ascii="仿宋" w:hAnsi="仿宋" w:cs="仿宋"/>
          <w:color w:val="auto"/>
          <w:sz w:val="32"/>
          <w:szCs w:val="32"/>
          <w:lang w:eastAsia="zh-CN"/>
        </w:rPr>
        <w:t>股票期权自主</w:t>
      </w:r>
      <w:r>
        <w:rPr>
          <w:rFonts w:hint="eastAsia" w:ascii="仿宋" w:hAnsi="仿宋" w:eastAsia="仿宋" w:cs="仿宋"/>
          <w:color w:val="auto"/>
          <w:sz w:val="32"/>
          <w:szCs w:val="32"/>
        </w:rPr>
        <w:t>行权</w:t>
      </w:r>
      <w:r>
        <w:rPr>
          <w:rFonts w:hint="eastAsia" w:ascii="仿宋" w:hAnsi="仿宋" w:cs="仿宋"/>
          <w:color w:val="auto"/>
          <w:sz w:val="32"/>
          <w:szCs w:val="32"/>
          <w:lang w:eastAsia="zh-CN"/>
        </w:rPr>
        <w:t>、批量行权</w:t>
      </w:r>
      <w:r>
        <w:rPr>
          <w:rFonts w:hint="eastAsia" w:ascii="Times New Roman" w:hAnsi="Times New Roman" w:cs="Times New Roman"/>
          <w:color w:val="auto"/>
          <w:sz w:val="32"/>
          <w:szCs w:val="24"/>
        </w:rPr>
        <w:t>等</w:t>
      </w:r>
      <w:r>
        <w:rPr>
          <w:rFonts w:hint="eastAsia" w:ascii="Times New Roman" w:hAnsi="Times New Roman" w:cs="Times New Roman"/>
          <w:color w:val="auto"/>
          <w:sz w:val="32"/>
          <w:szCs w:val="24"/>
          <w:lang w:eastAsia="zh-CN"/>
        </w:rPr>
        <w:t>业务</w:t>
      </w:r>
      <w:r>
        <w:rPr>
          <w:rFonts w:hint="eastAsia" w:ascii="Times New Roman" w:hAnsi="Times New Roman" w:cs="Times New Roman"/>
          <w:color w:val="auto"/>
          <w:sz w:val="32"/>
          <w:szCs w:val="24"/>
        </w:rPr>
        <w:t>影响</w:t>
      </w:r>
      <w:r>
        <w:rPr>
          <w:rFonts w:hint="eastAsia" w:ascii="Times New Roman" w:hAnsi="Times New Roman" w:cs="Times New Roman"/>
          <w:color w:val="auto"/>
          <w:sz w:val="32"/>
          <w:szCs w:val="24"/>
          <w:lang w:eastAsia="zh-CN"/>
        </w:rPr>
        <w:t>本公司股本总数和</w:t>
      </w:r>
      <w:r>
        <w:rPr>
          <w:rFonts w:hint="eastAsia" w:ascii="Times New Roman" w:hAnsi="Times New Roman" w:cs="Times New Roman"/>
          <w:color w:val="auto"/>
          <w:sz w:val="32"/>
          <w:szCs w:val="24"/>
        </w:rPr>
        <w:t>股本结构</w:t>
      </w:r>
      <w:r>
        <w:rPr>
          <w:rFonts w:hint="eastAsia" w:ascii="Times New Roman" w:hAnsi="Times New Roman" w:cs="Times New Roman"/>
          <w:color w:val="auto"/>
          <w:sz w:val="32"/>
          <w:szCs w:val="24"/>
          <w:lang w:eastAsia="zh-CN"/>
        </w:rPr>
        <w:t>。本公司知悉股票期权自主行权所获得的股票于申报后的次一交易日到账，本公司确认本次权益分派申请日前一交易日无自主行权申报，已关闭行权开关。</w:t>
      </w:r>
    </w:p>
    <w:p>
      <w:pPr>
        <w:suppressAutoHyphens/>
        <w:bidi w:val="0"/>
        <w:spacing w:line="560" w:lineRule="exact"/>
        <w:ind w:firstLine="883"/>
        <w:rPr>
          <w:rFonts w:hint="eastAsia" w:ascii="Times New Roman" w:hAnsi="Times New Roman" w:cs="Times New Roman"/>
          <w:color w:val="auto"/>
          <w:sz w:val="32"/>
          <w:szCs w:val="24"/>
        </w:rPr>
      </w:pPr>
      <w:r>
        <w:rPr>
          <w:rFonts w:hint="eastAsia" w:ascii="Times New Roman" w:hAnsi="Times New Roman" w:cs="Times New Roman"/>
          <w:color w:val="auto"/>
          <w:sz w:val="32"/>
          <w:szCs w:val="24"/>
        </w:rPr>
        <w:t>■本公司承诺已正确申报回购专用账户</w:t>
      </w:r>
      <w:r>
        <w:rPr>
          <w:rFonts w:hint="eastAsia" w:ascii="Times New Roman" w:hAnsi="Times New Roman" w:cs="Times New Roman"/>
          <w:color w:val="auto"/>
          <w:sz w:val="32"/>
          <w:szCs w:val="24"/>
          <w:lang w:eastAsia="zh-CN"/>
        </w:rPr>
        <w:t>及回购股份数</w:t>
      </w:r>
      <w:r>
        <w:rPr>
          <w:rFonts w:hint="eastAsia" w:ascii="Times New Roman" w:hAnsi="Times New Roman" w:cs="Times New Roman"/>
          <w:color w:val="auto"/>
          <w:sz w:val="32"/>
          <w:szCs w:val="24"/>
        </w:rPr>
        <w:t>，权益</w:t>
      </w:r>
      <w:r>
        <w:rPr>
          <w:rFonts w:hint="eastAsia" w:ascii="Times New Roman" w:hAnsi="Times New Roman" w:cs="Times New Roman"/>
          <w:color w:val="auto"/>
          <w:sz w:val="32"/>
          <w:szCs w:val="24"/>
          <w:lang w:eastAsia="zh-CN"/>
        </w:rPr>
        <w:t>发放前</w:t>
      </w:r>
      <w:r>
        <w:rPr>
          <w:rFonts w:hint="eastAsia" w:ascii="Times New Roman" w:hAnsi="Times New Roman" w:cs="Times New Roman"/>
          <w:color w:val="auto"/>
          <w:sz w:val="32"/>
          <w:szCs w:val="24"/>
        </w:rPr>
        <w:t>该账户中的股份数量不再变动，且该账户中的股份不参与本次权益分派。</w:t>
      </w:r>
    </w:p>
    <w:p>
      <w:pPr>
        <w:suppressAutoHyphens/>
        <w:bidi w:val="0"/>
        <w:spacing w:line="560" w:lineRule="exact"/>
        <w:ind w:firstLine="883"/>
        <w:rPr>
          <w:rFonts w:hint="eastAsia" w:ascii="Times New Roman" w:hAnsi="Times New Roman" w:cs="Times New Roman"/>
          <w:color w:val="auto"/>
          <w:sz w:val="32"/>
          <w:szCs w:val="24"/>
        </w:rPr>
      </w:pPr>
      <w:r>
        <w:rPr>
          <w:rFonts w:hint="eastAsia" w:ascii="Times New Roman" w:hAnsi="Times New Roman" w:cs="Times New Roman"/>
          <w:color w:val="auto"/>
          <w:sz w:val="32"/>
          <w:szCs w:val="24"/>
        </w:rPr>
        <w:t>■本公司</w:t>
      </w:r>
      <w:r>
        <w:rPr>
          <w:rFonts w:hint="eastAsia" w:ascii="Times New Roman" w:hAnsi="Times New Roman" w:cs="Times New Roman"/>
          <w:color w:val="auto"/>
          <w:sz w:val="32"/>
          <w:szCs w:val="24"/>
          <w:lang w:eastAsia="zh-CN"/>
        </w:rPr>
        <w:t>承诺</w:t>
      </w:r>
      <w:r>
        <w:rPr>
          <w:rFonts w:hint="eastAsia" w:ascii="Times New Roman" w:hAnsi="Times New Roman" w:cs="Times New Roman"/>
          <w:color w:val="auto"/>
          <w:sz w:val="32"/>
          <w:szCs w:val="24"/>
        </w:rPr>
        <w:t>已征得全体自派股东如下书面同意：（1）由本公司直接为其派发现金红利；（2）权益</w:t>
      </w:r>
      <w:r>
        <w:rPr>
          <w:rFonts w:hint="eastAsia" w:ascii="Times New Roman" w:hAnsi="Times New Roman" w:cs="Times New Roman"/>
          <w:color w:val="auto"/>
          <w:sz w:val="32"/>
          <w:szCs w:val="24"/>
          <w:lang w:eastAsia="zh-CN"/>
        </w:rPr>
        <w:t>发放日</w:t>
      </w:r>
      <w:r>
        <w:rPr>
          <w:rFonts w:hint="eastAsia" w:ascii="Times New Roman" w:hAnsi="Times New Roman" w:cs="Times New Roman"/>
          <w:color w:val="auto"/>
          <w:sz w:val="32"/>
          <w:szCs w:val="24"/>
        </w:rPr>
        <w:t>前不减持</w:t>
      </w:r>
      <w:r>
        <w:rPr>
          <w:rFonts w:hint="eastAsia" w:ascii="Times New Roman" w:hAnsi="Times New Roman" w:cs="Times New Roman"/>
          <w:color w:val="auto"/>
          <w:sz w:val="32"/>
          <w:szCs w:val="24"/>
          <w:lang w:eastAsia="zh-CN"/>
        </w:rPr>
        <w:t>自派</w:t>
      </w:r>
      <w:r>
        <w:rPr>
          <w:rFonts w:hint="eastAsia" w:ascii="Times New Roman" w:hAnsi="Times New Roman" w:cs="Times New Roman"/>
          <w:color w:val="auto"/>
          <w:sz w:val="32"/>
          <w:szCs w:val="24"/>
        </w:rPr>
        <w:t>证券账户</w:t>
      </w:r>
      <w:r>
        <w:rPr>
          <w:rFonts w:hint="eastAsia" w:ascii="Times New Roman" w:hAnsi="Times New Roman" w:cs="Times New Roman"/>
          <w:color w:val="auto"/>
          <w:sz w:val="32"/>
          <w:szCs w:val="24"/>
          <w:lang w:eastAsia="zh-CN"/>
        </w:rPr>
        <w:t>内的</w:t>
      </w:r>
      <w:r>
        <w:rPr>
          <w:rFonts w:hint="eastAsia" w:ascii="Times New Roman" w:hAnsi="Times New Roman" w:cs="Times New Roman"/>
          <w:color w:val="auto"/>
          <w:sz w:val="32"/>
          <w:szCs w:val="24"/>
        </w:rPr>
        <w:t>股份</w:t>
      </w:r>
      <w:r>
        <w:rPr>
          <w:rFonts w:hint="eastAsia" w:ascii="Times New Roman" w:hAnsi="Times New Roman" w:cs="Times New Roman"/>
          <w:color w:val="auto"/>
          <w:sz w:val="32"/>
          <w:szCs w:val="24"/>
          <w:lang w:eastAsia="zh-CN"/>
        </w:rPr>
        <w:t>，减持方式</w:t>
      </w:r>
      <w:r>
        <w:rPr>
          <w:rFonts w:hint="eastAsia" w:ascii="Times New Roman" w:hAnsi="Times New Roman" w:cs="Times New Roman"/>
          <w:color w:val="auto"/>
          <w:sz w:val="32"/>
          <w:szCs w:val="24"/>
        </w:rPr>
        <w:t>包括但不限于卖出股份、融资融券交易、资管账户股份划转、约定式购回、买断式购回。</w:t>
      </w:r>
    </w:p>
    <w:p>
      <w:pPr>
        <w:suppressAutoHyphens/>
        <w:bidi w:val="0"/>
        <w:spacing w:line="560" w:lineRule="exact"/>
        <w:ind w:firstLine="883"/>
        <w:rPr>
          <w:rFonts w:hint="eastAsia" w:ascii="Times New Roman" w:hAnsi="Times New Roman" w:cs="Times New Roman"/>
          <w:color w:val="auto"/>
          <w:sz w:val="32"/>
          <w:szCs w:val="24"/>
        </w:rPr>
      </w:pPr>
      <w:r>
        <w:rPr>
          <w:rFonts w:hint="eastAsia" w:ascii="Times New Roman" w:hAnsi="Times New Roman" w:cs="Times New Roman"/>
          <w:color w:val="auto"/>
          <w:sz w:val="32"/>
          <w:szCs w:val="24"/>
        </w:rPr>
        <w:t>■</w:t>
      </w:r>
      <w:r>
        <w:rPr>
          <w:rFonts w:hint="eastAsia" w:ascii="Times New Roman" w:hAnsi="Times New Roman" w:cs="Times New Roman"/>
          <w:color w:val="auto"/>
          <w:sz w:val="32"/>
          <w:szCs w:val="24"/>
          <w:lang w:eastAsia="zh-CN"/>
        </w:rPr>
        <w:t>如上述承诺未得到适当遵守或履行，参与权益分派股本发生变动，导致需按照交易所规则调整分红比例或本公司预付资金不足以完成权益派发的，一切法律责任与后果由本公司自行承担。本公司将及时通知贵司，根据相关业务规则申请补充资金、撤销或变更业务，涉及撤销或变更业务的，本公司还将在</w:t>
      </w:r>
      <w:r>
        <w:rPr>
          <w:rFonts w:hint="eastAsia" w:ascii="仿宋" w:hAnsi="仿宋" w:eastAsia="仿宋" w:cs="仿宋"/>
          <w:color w:val="auto"/>
          <w:sz w:val="32"/>
          <w:szCs w:val="32"/>
        </w:rPr>
        <w:t>符合《证券法》及中国证监会规定的媒体上公告</w:t>
      </w:r>
      <w:r>
        <w:rPr>
          <w:rFonts w:hint="eastAsia" w:ascii="仿宋" w:hAnsi="仿宋" w:cs="仿宋"/>
          <w:color w:val="auto"/>
          <w:sz w:val="32"/>
          <w:szCs w:val="32"/>
          <w:lang w:eastAsia="zh-CN"/>
        </w:rPr>
        <w:t>。</w:t>
      </w:r>
    </w:p>
    <w:p>
      <w:pPr>
        <w:keepNext w:val="0"/>
        <w:keepLines w:val="0"/>
        <w:pageBreakBefore w:val="0"/>
        <w:widowControl w:val="0"/>
        <w:suppressAutoHyphens/>
        <w:kinsoku/>
        <w:wordWrap/>
        <w:overflowPunct/>
        <w:topLinePunct w:val="0"/>
        <w:autoSpaceDE/>
        <w:autoSpaceDN/>
        <w:bidi w:val="0"/>
        <w:adjustRightInd/>
        <w:snapToGrid/>
        <w:spacing w:line="560" w:lineRule="exact"/>
        <w:ind w:right="1200" w:rightChars="400" w:firstLine="0" w:firstLineChars="0"/>
        <w:jc w:val="right"/>
        <w:textAlignment w:val="auto"/>
        <w:rPr>
          <w:rFonts w:hint="eastAsia" w:ascii="Times New Roman" w:hAnsi="Times New Roman" w:eastAsia="仿宋" w:cs="Times New Roman"/>
          <w:color w:val="auto"/>
          <w:sz w:val="32"/>
          <w:szCs w:val="24"/>
          <w:lang w:eastAsia="zh-CN"/>
        </w:rPr>
      </w:pPr>
      <w:r>
        <w:rPr>
          <w:rFonts w:hint="eastAsia" w:ascii="Times New Roman" w:hAnsi="Times New Roman" w:cs="Times New Roman"/>
          <w:color w:val="auto"/>
          <w:sz w:val="32"/>
          <w:szCs w:val="24"/>
          <w:lang w:val="en-US" w:eastAsia="zh-CN"/>
        </w:rPr>
        <w:t>上市公司全称</w:t>
      </w:r>
      <w:r>
        <w:rPr>
          <w:rFonts w:hint="eastAsia" w:ascii="Times New Roman" w:hAnsi="Times New Roman" w:cs="Times New Roman"/>
          <w:color w:val="auto"/>
          <w:sz w:val="32"/>
          <w:szCs w:val="24"/>
          <w:lang w:eastAsia="zh-CN"/>
        </w:rPr>
        <w:t>（公章）</w:t>
      </w:r>
    </w:p>
    <w:p>
      <w:pPr>
        <w:keepNext w:val="0"/>
        <w:keepLines w:val="0"/>
        <w:pageBreakBefore w:val="0"/>
        <w:widowControl w:val="0"/>
        <w:suppressAutoHyphens/>
        <w:kinsoku/>
        <w:wordWrap/>
        <w:overflowPunct/>
        <w:topLinePunct w:val="0"/>
        <w:autoSpaceDE/>
        <w:autoSpaceDN/>
        <w:bidi w:val="0"/>
        <w:adjustRightInd/>
        <w:snapToGrid/>
        <w:spacing w:line="560" w:lineRule="exact"/>
        <w:ind w:right="1200" w:rightChars="400" w:firstLine="0" w:firstLineChars="0"/>
        <w:jc w:val="right"/>
        <w:textAlignment w:val="auto"/>
        <w:rPr>
          <w:rFonts w:hint="eastAsia" w:ascii="Times New Roman" w:hAnsi="Times New Roman" w:cs="Times New Roman"/>
          <w:color w:val="auto"/>
          <w:sz w:val="32"/>
          <w:szCs w:val="24"/>
        </w:rPr>
      </w:pPr>
      <w:r>
        <w:rPr>
          <w:rFonts w:hint="eastAsia" w:ascii="Times New Roman" w:hAnsi="Times New Roman" w:cs="Times New Roman"/>
          <w:color w:val="auto"/>
          <w:sz w:val="32"/>
          <w:szCs w:val="24"/>
        </w:rPr>
        <w:t>年</w:t>
      </w:r>
      <w:r>
        <w:rPr>
          <w:rFonts w:hint="eastAsia" w:ascii="Times New Roman" w:hAnsi="Times New Roman" w:cs="Times New Roman"/>
          <w:color w:val="auto"/>
          <w:sz w:val="32"/>
          <w:szCs w:val="24"/>
          <w:lang w:val="en-US" w:eastAsia="zh-CN"/>
        </w:rPr>
        <w:t xml:space="preserve">  </w:t>
      </w:r>
      <w:r>
        <w:rPr>
          <w:rFonts w:hint="eastAsia" w:ascii="Times New Roman" w:hAnsi="Times New Roman" w:cs="Times New Roman"/>
          <w:color w:val="auto"/>
          <w:sz w:val="32"/>
          <w:szCs w:val="24"/>
        </w:rPr>
        <w:t>月</w:t>
      </w:r>
      <w:r>
        <w:rPr>
          <w:rFonts w:hint="eastAsia" w:ascii="Times New Roman" w:hAnsi="Times New Roman" w:cs="Times New Roman"/>
          <w:color w:val="auto"/>
          <w:sz w:val="32"/>
          <w:szCs w:val="24"/>
          <w:lang w:val="en-US" w:eastAsia="zh-CN"/>
        </w:rPr>
        <w:t xml:space="preserve">  </w:t>
      </w:r>
      <w:r>
        <w:rPr>
          <w:rFonts w:hint="eastAsia" w:ascii="Times New Roman" w:hAnsi="Times New Roman" w:cs="Times New Roman"/>
          <w:color w:val="auto"/>
          <w:sz w:val="32"/>
          <w:szCs w:val="24"/>
        </w:rPr>
        <w:t>日</w:t>
      </w:r>
    </w:p>
    <w:p>
      <w:pPr>
        <w:spacing w:before="50" w:line="360" w:lineRule="auto"/>
        <w:ind w:firstLine="480"/>
        <w:rPr>
          <w:rFonts w:ascii="仿宋" w:hAnsi="仿宋" w:cstheme="majorBidi"/>
          <w:bCs/>
          <w:sz w:val="32"/>
          <w:szCs w:val="32"/>
          <w:highlight w:val="none"/>
        </w:rPr>
      </w:pPr>
      <w:r>
        <w:rPr>
          <w:rFonts w:ascii="仿宋" w:hAnsi="仿宋"/>
          <w:b/>
          <w:sz w:val="32"/>
          <w:highlight w:val="none"/>
        </w:rPr>
        <w:br w:type="page"/>
      </w:r>
    </w:p>
    <w:bookmarkEnd w:id="939"/>
    <w:bookmarkEnd w:id="940"/>
    <w:bookmarkEnd w:id="941"/>
    <w:bookmarkEnd w:id="942"/>
    <w:p>
      <w:pPr>
        <w:pStyle w:val="4"/>
        <w:numPr>
          <w:ilvl w:val="0"/>
          <w:numId w:val="1"/>
        </w:numPr>
        <w:spacing w:before="0"/>
        <w:ind w:firstLine="0" w:firstLineChars="0"/>
        <w:outlineLvl w:val="2"/>
        <w:rPr>
          <w:rFonts w:ascii="仿宋" w:hAnsi="仿宋"/>
          <w:b w:val="0"/>
          <w:highlight w:val="none"/>
        </w:rPr>
      </w:pPr>
      <w:bookmarkStart w:id="943" w:name="_Toc65050763"/>
      <w:bookmarkEnd w:id="943"/>
      <w:bookmarkStart w:id="944" w:name="_Toc65050769"/>
      <w:bookmarkEnd w:id="944"/>
      <w:bookmarkStart w:id="945" w:name="_Toc65049774"/>
      <w:bookmarkEnd w:id="945"/>
      <w:bookmarkStart w:id="946" w:name="_Toc65050774"/>
      <w:bookmarkEnd w:id="946"/>
      <w:bookmarkStart w:id="947" w:name="_Toc65049778"/>
      <w:bookmarkEnd w:id="947"/>
      <w:bookmarkStart w:id="948" w:name="_Toc65050765"/>
      <w:bookmarkEnd w:id="948"/>
      <w:bookmarkStart w:id="949" w:name="_Toc65050760"/>
      <w:bookmarkEnd w:id="949"/>
      <w:bookmarkStart w:id="950" w:name="_Toc65049768"/>
      <w:bookmarkEnd w:id="950"/>
      <w:bookmarkStart w:id="951" w:name="_Toc65049781"/>
      <w:bookmarkEnd w:id="951"/>
      <w:bookmarkStart w:id="952" w:name="_Toc65049766"/>
      <w:bookmarkEnd w:id="952"/>
      <w:bookmarkStart w:id="953" w:name="_Toc63411842"/>
      <w:bookmarkEnd w:id="953"/>
      <w:bookmarkStart w:id="954" w:name="_Toc65050766"/>
      <w:bookmarkEnd w:id="954"/>
      <w:bookmarkStart w:id="955" w:name="_Toc65050768"/>
      <w:bookmarkEnd w:id="955"/>
      <w:bookmarkStart w:id="956" w:name="_Toc65049779"/>
      <w:bookmarkEnd w:id="956"/>
      <w:bookmarkStart w:id="957" w:name="_Toc65050762"/>
      <w:bookmarkEnd w:id="957"/>
      <w:bookmarkStart w:id="958" w:name="_Toc65050775"/>
      <w:bookmarkEnd w:id="958"/>
      <w:bookmarkStart w:id="959" w:name="_Toc65049771"/>
      <w:bookmarkEnd w:id="959"/>
      <w:bookmarkStart w:id="960" w:name="_Toc65049767"/>
      <w:bookmarkEnd w:id="960"/>
      <w:bookmarkStart w:id="961" w:name="_Toc63415812"/>
      <w:bookmarkEnd w:id="961"/>
      <w:bookmarkStart w:id="962" w:name="_Toc65050777"/>
      <w:bookmarkEnd w:id="962"/>
      <w:bookmarkStart w:id="963" w:name="_Toc65049770"/>
      <w:bookmarkEnd w:id="963"/>
      <w:bookmarkStart w:id="964" w:name="_Toc65050773"/>
      <w:bookmarkEnd w:id="964"/>
      <w:bookmarkStart w:id="965" w:name="_Toc65050776"/>
      <w:bookmarkEnd w:id="965"/>
      <w:bookmarkStart w:id="966" w:name="_Toc65050767"/>
      <w:bookmarkEnd w:id="966"/>
      <w:bookmarkStart w:id="967" w:name="_Toc65049775"/>
      <w:bookmarkEnd w:id="967"/>
      <w:bookmarkStart w:id="968" w:name="_Toc65049780"/>
      <w:bookmarkEnd w:id="968"/>
      <w:bookmarkStart w:id="969" w:name="_Toc65050771"/>
      <w:bookmarkEnd w:id="969"/>
      <w:bookmarkStart w:id="970" w:name="_Toc65050770"/>
      <w:bookmarkEnd w:id="970"/>
      <w:bookmarkStart w:id="971" w:name="_Toc63415813"/>
      <w:bookmarkEnd w:id="971"/>
      <w:bookmarkStart w:id="972" w:name="_Toc65050764"/>
      <w:bookmarkEnd w:id="972"/>
      <w:bookmarkStart w:id="973" w:name="_Toc65049776"/>
      <w:bookmarkEnd w:id="973"/>
      <w:bookmarkStart w:id="974" w:name="_Toc65050772"/>
      <w:bookmarkEnd w:id="974"/>
      <w:bookmarkStart w:id="975" w:name="_Toc65049772"/>
      <w:bookmarkEnd w:id="975"/>
      <w:bookmarkStart w:id="976" w:name="_Toc63413519"/>
      <w:bookmarkEnd w:id="976"/>
      <w:bookmarkStart w:id="977" w:name="_Toc65050761"/>
      <w:bookmarkEnd w:id="977"/>
      <w:bookmarkStart w:id="978" w:name="_Toc65049782"/>
      <w:bookmarkEnd w:id="978"/>
      <w:bookmarkStart w:id="979" w:name="_Toc65049777"/>
      <w:bookmarkEnd w:id="979"/>
      <w:bookmarkStart w:id="980" w:name="_Toc65049769"/>
      <w:bookmarkEnd w:id="980"/>
      <w:bookmarkStart w:id="981" w:name="_Toc65049783"/>
      <w:bookmarkEnd w:id="981"/>
      <w:bookmarkStart w:id="982" w:name="_Toc65049773"/>
      <w:bookmarkEnd w:id="982"/>
      <w:bookmarkStart w:id="983" w:name="_Toc63413518"/>
      <w:bookmarkEnd w:id="983"/>
      <w:bookmarkStart w:id="984" w:name="_Toc63411841"/>
      <w:bookmarkEnd w:id="984"/>
      <w:bookmarkStart w:id="985" w:name="_Toc1642827511"/>
      <w:bookmarkStart w:id="986" w:name="_Toc511551754"/>
      <w:bookmarkStart w:id="987" w:name="_Toc1779878940"/>
      <w:bookmarkStart w:id="988" w:name="_Toc535859736"/>
      <w:bookmarkStart w:id="989" w:name="_Toc379067518"/>
      <w:bookmarkStart w:id="990" w:name="_Toc1036171875"/>
      <w:bookmarkStart w:id="991" w:name="_Toc2111207127"/>
      <w:bookmarkStart w:id="992" w:name="_Toc905462699"/>
      <w:bookmarkStart w:id="993" w:name="_Toc194788124"/>
      <w:bookmarkStart w:id="994" w:name="_Toc1558131668"/>
      <w:bookmarkStart w:id="995" w:name="_Toc873846181"/>
      <w:bookmarkStart w:id="996" w:name="_Toc837921935"/>
      <w:bookmarkStart w:id="997" w:name="_Toc850747674"/>
      <w:bookmarkStart w:id="998" w:name="_Toc1437476620"/>
      <w:bookmarkStart w:id="999" w:name="_Toc477693104"/>
      <w:r>
        <w:rPr>
          <w:rFonts w:hint="eastAsia" w:ascii="仿宋" w:hAnsi="仿宋"/>
          <w:b w:val="0"/>
          <w:highlight w:val="none"/>
        </w:rPr>
        <w:t>A股权益分派申请表</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p>
    <w:p>
      <w:pPr>
        <w:ind w:firstLine="562" w:firstLineChars="200"/>
        <w:jc w:val="center"/>
        <w:rPr>
          <w:rFonts w:hint="eastAsia" w:ascii="宋体" w:hAnsi="宋体" w:eastAsia="宋体" w:cs="Times New Roman"/>
          <w:b/>
          <w:sz w:val="28"/>
          <w:szCs w:val="28"/>
          <w:highlight w:val="none"/>
        </w:rPr>
      </w:pPr>
      <w:bookmarkStart w:id="1000" w:name="_Toc518993036"/>
      <w:r>
        <w:rPr>
          <w:rFonts w:hint="eastAsia" w:ascii="宋体" w:hAnsi="宋体" w:eastAsia="宋体" w:cs="Times New Roman"/>
          <w:b/>
          <w:sz w:val="28"/>
          <w:szCs w:val="28"/>
          <w:highlight w:val="none"/>
          <w:lang w:val="en-US" w:eastAsia="zh-CN"/>
        </w:rPr>
        <w:t>A股</w:t>
      </w:r>
      <w:r>
        <w:rPr>
          <w:rFonts w:hint="eastAsia" w:ascii="宋体" w:hAnsi="宋体" w:eastAsia="宋体" w:cs="Times New Roman"/>
          <w:b/>
          <w:sz w:val="28"/>
          <w:szCs w:val="28"/>
          <w:highlight w:val="none"/>
        </w:rPr>
        <w:t>权益分派申请表</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本公司发行的证券（证券简称，证券代码）</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年度第</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次权益分派方案已获股东大会审议通过，现申请委托贵公司代理派发，初步设定权益登记日为</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日，本次权益到账日为</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年</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月</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日</w:t>
      </w:r>
      <w:r>
        <w:rPr>
          <w:rFonts w:hint="eastAsia" w:ascii="Times New Roman" w:hAnsi="Times New Roman" w:eastAsia="宋体" w:cs="Times New Roman"/>
          <w:sz w:val="21"/>
          <w:szCs w:val="24"/>
          <w:highlight w:val="none"/>
        </w:rPr>
        <w:t>。本次权益分派方案如下：</w:t>
      </w:r>
    </w:p>
    <w:tbl>
      <w:tblPr>
        <w:tblStyle w:val="2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6"/>
        <w:gridCol w:w="2304"/>
        <w:gridCol w:w="1718"/>
        <w:gridCol w:w="76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上市公司全称</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证券</w:t>
            </w:r>
            <w:r>
              <w:rPr>
                <w:rFonts w:hint="eastAsia" w:ascii="Times New Roman" w:hAnsi="Times New Roman" w:eastAsia="宋体" w:cs="Times New Roman"/>
                <w:sz w:val="21"/>
                <w:szCs w:val="24"/>
                <w:highlight w:val="none"/>
                <w:lang w:eastAsia="zh-CN"/>
              </w:rPr>
              <w:t>代码</w:t>
            </w:r>
          </w:p>
        </w:tc>
        <w:tc>
          <w:tcPr>
            <w:tcW w:w="2304"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2482"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证券</w:t>
            </w:r>
            <w:r>
              <w:rPr>
                <w:rFonts w:hint="eastAsia" w:ascii="Times New Roman" w:hAnsi="Times New Roman" w:eastAsia="宋体" w:cs="Times New Roman"/>
                <w:sz w:val="21"/>
                <w:szCs w:val="24"/>
                <w:highlight w:val="none"/>
                <w:lang w:eastAsia="zh-CN"/>
              </w:rPr>
              <w:t>简称</w:t>
            </w:r>
          </w:p>
        </w:tc>
        <w:tc>
          <w:tcPr>
            <w:tcW w:w="228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val="en-US" w:eastAsia="zh"/>
              </w:rPr>
              <w:t>A</w:t>
            </w:r>
            <w:r>
              <w:rPr>
                <w:rFonts w:hint="eastAsia" w:ascii="Times New Roman" w:hAnsi="Times New Roman" w:eastAsia="宋体" w:cs="Times New Roman"/>
                <w:sz w:val="21"/>
                <w:szCs w:val="24"/>
                <w:highlight w:val="none"/>
                <w:lang w:val="en-US" w:eastAsia="zh-CN"/>
              </w:rPr>
              <w:t>股</w:t>
            </w:r>
            <w:r>
              <w:rPr>
                <w:rFonts w:hint="eastAsia" w:ascii="Times New Roman" w:hAnsi="Times New Roman" w:eastAsia="宋体" w:cs="Times New Roman"/>
                <w:sz w:val="21"/>
                <w:szCs w:val="24"/>
                <w:highlight w:val="none"/>
                <w:lang w:eastAsia="zh-CN"/>
              </w:rPr>
              <w:t>股本</w:t>
            </w:r>
          </w:p>
        </w:tc>
        <w:tc>
          <w:tcPr>
            <w:tcW w:w="230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c>
          <w:tcPr>
            <w:tcW w:w="2482"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参与本次分红</w:t>
            </w:r>
            <w:r>
              <w:rPr>
                <w:rFonts w:hint="eastAsia" w:ascii="Times New Roman" w:hAnsi="Times New Roman" w:eastAsia="宋体" w:cs="Times New Roman"/>
                <w:sz w:val="21"/>
                <w:szCs w:val="24"/>
                <w:highlight w:val="none"/>
                <w:lang w:val="en-US" w:eastAsia="zh-CN"/>
              </w:rPr>
              <w:t>A股</w:t>
            </w:r>
            <w:r>
              <w:rPr>
                <w:rFonts w:hint="eastAsia" w:ascii="Times New Roman" w:hAnsi="Times New Roman" w:eastAsia="宋体" w:cs="Times New Roman"/>
                <w:sz w:val="21"/>
                <w:szCs w:val="24"/>
                <w:highlight w:val="none"/>
                <w:lang w:eastAsia="zh-CN"/>
              </w:rPr>
              <w:t>股本</w:t>
            </w:r>
          </w:p>
        </w:tc>
        <w:tc>
          <w:tcPr>
            <w:tcW w:w="228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权益分派方案</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每</w:t>
            </w:r>
            <w:r>
              <w:rPr>
                <w:rFonts w:ascii="Times New Roman" w:hAnsi="Times New Roman" w:eastAsia="宋体" w:cs="Times New Roman"/>
                <w:sz w:val="21"/>
                <w:szCs w:val="24"/>
                <w:highlight w:val="none"/>
              </w:rPr>
              <w:t>10</w:t>
            </w:r>
            <w:r>
              <w:rPr>
                <w:rFonts w:hint="eastAsia" w:ascii="Times New Roman" w:hAnsi="Times New Roman" w:eastAsia="宋体" w:cs="Times New Roman"/>
                <w:sz w:val="21"/>
                <w:szCs w:val="24"/>
                <w:highlight w:val="none"/>
              </w:rPr>
              <w:t>股转增</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股</w:t>
            </w:r>
            <w:r>
              <w:rPr>
                <w:rFonts w:hint="eastAsia" w:ascii="Times New Roman" w:hAnsi="Times New Roman" w:eastAsia="宋体" w:cs="Times New Roman"/>
                <w:sz w:val="21"/>
                <w:szCs w:val="24"/>
                <w:highlight w:val="none"/>
                <w:lang w:eastAsia="zh-CN"/>
              </w:rPr>
              <w:t>（其中需扣税</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eastAsia="zh-CN"/>
              </w:rPr>
              <w:t>股（根据相关规定，转增来源为“资本公积—股本溢价”的，无需扣税；其它来源的，按转增股本面值扣税），不需扣税</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股）；</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10股</w:t>
            </w:r>
            <w:r>
              <w:rPr>
                <w:rFonts w:hint="eastAsia" w:ascii="Times New Roman" w:hAnsi="Times New Roman" w:eastAsia="宋体" w:cs="Times New Roman"/>
                <w:sz w:val="21"/>
                <w:szCs w:val="24"/>
                <w:highlight w:val="none"/>
              </w:rPr>
              <w:t>送红股</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股</w:t>
            </w:r>
            <w:r>
              <w:rPr>
                <w:rFonts w:hint="eastAsia" w:ascii="Times New Roman" w:hAnsi="Times New Roman" w:eastAsia="宋体" w:cs="Times New Roman"/>
                <w:sz w:val="21"/>
                <w:szCs w:val="24"/>
                <w:highlight w:val="none"/>
                <w:lang w:eastAsia="zh-CN"/>
              </w:rPr>
              <w:t>；</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10股</w:t>
            </w:r>
            <w:r>
              <w:rPr>
                <w:rFonts w:hint="eastAsia" w:ascii="Times New Roman" w:hAnsi="Times New Roman" w:eastAsia="宋体" w:cs="Times New Roman"/>
                <w:sz w:val="21"/>
                <w:szCs w:val="24"/>
                <w:highlight w:val="none"/>
              </w:rPr>
              <w:t>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元（税前</w:t>
            </w:r>
            <w:r>
              <w:rPr>
                <w:rFonts w:hint="eastAsia" w:ascii="Times New Roman" w:hAnsi="Times New Roman" w:eastAsia="宋体" w:cs="Times New Roman"/>
                <w:sz w:val="21"/>
                <w:szCs w:val="24"/>
                <w:highlight w:val="none"/>
                <w:lang w:eastAsia="zh-CN"/>
              </w:rPr>
              <w:t>；币种：人民币</w:t>
            </w:r>
            <w:r>
              <w:rPr>
                <w:rFonts w:hint="eastAsia" w:ascii="Times New Roman" w:hAnsi="Times New Roman" w:eastAsia="宋体" w:cs="Times New Roman"/>
                <w:sz w:val="21"/>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回购专用证券账户信息</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无回购专用证券账户</w:t>
            </w:r>
          </w:p>
          <w:p>
            <w:pPr>
              <w:ind w:firstLine="0" w:firstLineChars="0"/>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有（账户号码：</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；账户名称</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；回购股份数：</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股</w:t>
            </w:r>
            <w:r>
              <w:rPr>
                <w:rFonts w:hint="eastAsia" w:ascii="Times New Roman" w:hAnsi="Times New Roman" w:eastAsia="宋体" w:cs="Times New Roman"/>
                <w:sz w:val="21"/>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是否存在可转债且未暂停转股</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否</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val="en-US" w:eastAsia="zh-CN"/>
              </w:rPr>
              <w:t>A股税后现金红利发放以及税款补缴情况</w:t>
            </w:r>
          </w:p>
          <w:p>
            <w:pPr>
              <w:ind w:firstLine="0" w:firstLineChars="0"/>
              <w:rPr>
                <w:rFonts w:ascii="Times New Roman" w:hAnsi="Times New Roman" w:eastAsia="宋体" w:cs="Times New Roman"/>
                <w:sz w:val="21"/>
                <w:szCs w:val="24"/>
                <w:highlight w:val="none"/>
              </w:rPr>
            </w:pP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（一）</w:t>
            </w:r>
            <w:r>
              <w:rPr>
                <w:rFonts w:hint="eastAsia" w:ascii="Times New Roman" w:hAnsi="Times New Roman" w:eastAsia="宋体" w:cs="Times New Roman"/>
                <w:sz w:val="21"/>
                <w:szCs w:val="24"/>
                <w:highlight w:val="none"/>
              </w:rPr>
              <w:t>合格境外机构投资者（QFII、RQFII）、境外战略投资者、以及持有首发前限售股的个人和证券投资基金扣税后，每10股派现金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u w:val="single"/>
              </w:rPr>
              <w:t xml:space="preserve"> </w:t>
            </w:r>
            <w:r>
              <w:rPr>
                <w:rFonts w:hint="eastAsia" w:ascii="Times New Roman" w:hAnsi="Times New Roman" w:eastAsia="宋体" w:cs="Times New Roman"/>
                <w:sz w:val="21"/>
                <w:szCs w:val="24"/>
                <w:highlight w:val="none"/>
              </w:rPr>
              <w:t>元</w:t>
            </w:r>
            <w:r>
              <w:rPr>
                <w:rFonts w:hint="eastAsia" w:ascii="Times New Roman" w:hAnsi="Times New Roman" w:eastAsia="宋体" w:cs="Times New Roman"/>
                <w:sz w:val="21"/>
                <w:szCs w:val="24"/>
                <w:highlight w:val="none"/>
                <w:lang w:eastAsia="zh-CN"/>
              </w:rPr>
              <w:t>。</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（二）</w:t>
            </w:r>
            <w:r>
              <w:rPr>
                <w:rFonts w:hint="eastAsia" w:ascii="Times New Roman" w:hAnsi="Times New Roman" w:eastAsia="宋体" w:cs="Times New Roman"/>
                <w:sz w:val="21"/>
                <w:szCs w:val="24"/>
                <w:highlight w:val="none"/>
              </w:rPr>
              <w:t>持有非首发前限售股、无限售流通股的个人和证券投资基金，先按每</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10股派现金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rPr>
              <w:t>待投资者减持股票时，再按实际持股期限补缴税款</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rPr>
              <w:t>持股1个月（含1个月）以内，每10股补缴税款</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元（实际应补缴税率20%）；持股1个月以上至1年（含1年）的，每10股补缴税款</w:t>
            </w:r>
            <w:r>
              <w:rPr>
                <w:rFonts w:hint="eastAsia" w:ascii="Times New Roman" w:hAnsi="Times New Roman" w:eastAsia="宋体" w:cs="Times New Roman"/>
                <w:sz w:val="21"/>
                <w:szCs w:val="24"/>
                <w:highlight w:val="none"/>
                <w:u w:val="single"/>
              </w:rPr>
              <w:t xml:space="preserve"> </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现金红利自派或代派选择</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全部代派；</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根据股份性质自派；</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根据证券账户自派；</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根据股份性质</w:t>
            </w:r>
            <w:r>
              <w:rPr>
                <w:rFonts w:hint="eastAsia" w:ascii="Times New Roman" w:hAnsi="Times New Roman" w:eastAsia="宋体" w:cs="Times New Roman"/>
                <w:sz w:val="21"/>
                <w:szCs w:val="24"/>
                <w:highlight w:val="none"/>
                <w:lang w:val="en-US" w:eastAsia="zh-CN"/>
              </w:rPr>
              <w:t>+证券账户自派；</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val="en-US" w:eastAsia="zh-CN"/>
              </w:rPr>
              <w:t>根据一码通账户自派；</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val="en-US" w:eastAsia="zh-CN"/>
              </w:rPr>
              <w:t>根据股份性质+一码通账户自派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自派</w:t>
            </w:r>
            <w:r>
              <w:rPr>
                <w:rFonts w:hint="eastAsia" w:ascii="Times New Roman" w:hAnsi="Times New Roman" w:eastAsia="宋体" w:cs="Times New Roman"/>
                <w:sz w:val="21"/>
                <w:szCs w:val="24"/>
                <w:highlight w:val="none"/>
              </w:rPr>
              <w:t>股份性质</w:t>
            </w:r>
            <w:r>
              <w:rPr>
                <w:rFonts w:hint="eastAsia" w:ascii="Times New Roman" w:hAnsi="Times New Roman" w:eastAsia="宋体" w:cs="Times New Roman"/>
                <w:sz w:val="21"/>
                <w:szCs w:val="24"/>
                <w:highlight w:val="none"/>
                <w:lang w:eastAsia="zh-CN"/>
              </w:rPr>
              <w:t>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□首发后限售股（01）</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rPr>
              <w:t>□股权激励限售股（02）</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rPr>
              <w:t>□首发前限售股（05）</w:t>
            </w:r>
            <w:r>
              <w:rPr>
                <w:rFonts w:hint="eastAsia" w:ascii="Times New Roman" w:hAnsi="Times New Roman" w:eastAsia="宋体" w:cs="Times New Roman"/>
                <w:sz w:val="21"/>
                <w:szCs w:val="24"/>
                <w:highlight w:val="none"/>
                <w:lang w:eastAsia="zh-CN"/>
              </w:rPr>
              <w:t>；</w:t>
            </w:r>
            <w:r>
              <w:rPr>
                <w:rFonts w:hint="eastAsia" w:ascii="Times New Roman" w:hAnsi="Times New Roman" w:eastAsia="宋体" w:cs="Times New Roman"/>
                <w:sz w:val="21"/>
                <w:szCs w:val="24"/>
                <w:highlight w:val="none"/>
              </w:rPr>
              <w:t>□首发后可出借限售股（07）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自派</w:t>
            </w:r>
            <w:r>
              <w:rPr>
                <w:rFonts w:hint="eastAsia" w:ascii="Times New Roman" w:hAnsi="Times New Roman" w:eastAsia="宋体" w:cs="Times New Roman"/>
                <w:sz w:val="21"/>
                <w:szCs w:val="24"/>
                <w:highlight w:val="none"/>
              </w:rPr>
              <w:t>证券账户</w:t>
            </w:r>
            <w:r>
              <w:rPr>
                <w:rFonts w:hint="eastAsia" w:ascii="Times New Roman" w:hAnsi="Times New Roman" w:eastAsia="宋体" w:cs="Times New Roman"/>
                <w:sz w:val="21"/>
                <w:szCs w:val="24"/>
                <w:highlight w:val="none"/>
                <w:lang w:eastAsia="zh-CN"/>
              </w:rPr>
              <w:t>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自派证券账户</w:t>
            </w:r>
            <w:r>
              <w:rPr>
                <w:rFonts w:hint="eastAsia" w:ascii="Times New Roman" w:hAnsi="Times New Roman" w:eastAsia="宋体" w:cs="Times New Roman"/>
                <w:sz w:val="21"/>
                <w:szCs w:val="24"/>
                <w:highlight w:val="none"/>
                <w:lang w:eastAsia="zh-CN"/>
              </w:rPr>
              <w:t>号</w:t>
            </w:r>
            <w:r>
              <w:rPr>
                <w:rFonts w:hint="eastAsia" w:ascii="Times New Roman" w:hAnsi="Times New Roman" w:eastAsia="宋体" w:cs="Times New Roman"/>
                <w:sz w:val="21"/>
                <w:szCs w:val="24"/>
                <w:highlight w:val="none"/>
              </w:rPr>
              <w:t>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自派一码通账户列表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一码通账户号码及名称：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96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存在自派股份以及可转债时的业务保证金金额（元）</w:t>
            </w:r>
          </w:p>
        </w:tc>
        <w:tc>
          <w:tcPr>
            <w:tcW w:w="3051"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019" w:type="dxa"/>
            <w:gridSpan w:val="5"/>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19" w:type="dxa"/>
            <w:gridSpan w:val="5"/>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经办人（签字）：</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电话：</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传真：</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手机：</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申请人名称及公章：</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年月日</w:t>
            </w:r>
          </w:p>
        </w:tc>
      </w:tr>
    </w:tbl>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以下由中国证券登记结算有限责任公司深圳分公司填写：</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受理情况</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已受理</w:t>
      </w:r>
      <w:r>
        <w:rPr>
          <w:rFonts w:hint="eastAsia" w:ascii="Times New Roman" w:hAnsi="Times New Roman" w:eastAsia="宋体" w:cs="Times New Roman"/>
          <w:sz w:val="21"/>
          <w:szCs w:val="24"/>
          <w:highlight w:val="none"/>
        </w:rPr>
        <w:t>权益分派</w:t>
      </w:r>
      <w:r>
        <w:rPr>
          <w:rFonts w:hint="eastAsia" w:ascii="Times New Roman" w:hAnsi="Times New Roman" w:eastAsia="宋体" w:cs="Times New Roman"/>
          <w:sz w:val="21"/>
          <w:szCs w:val="24"/>
          <w:highlight w:val="none"/>
          <w:lang w:eastAsia="zh-CN"/>
        </w:rPr>
        <w:t>委托</w:t>
      </w:r>
      <w:r>
        <w:rPr>
          <w:rFonts w:hint="eastAsia" w:ascii="Times New Roman" w:hAnsi="Times New Roman" w:eastAsia="宋体" w:cs="Times New Roman"/>
          <w:sz w:val="21"/>
          <w:szCs w:val="24"/>
          <w:highlight w:val="none"/>
        </w:rPr>
        <w:t>申请</w:t>
      </w:r>
      <w:r>
        <w:rPr>
          <w:rFonts w:hint="eastAsia" w:ascii="Times New Roman" w:hAnsi="Times New Roman" w:eastAsia="宋体" w:cs="Times New Roman"/>
          <w:sz w:val="21"/>
          <w:szCs w:val="24"/>
          <w:highlight w:val="none"/>
          <w:lang w:eastAsia="zh-CN"/>
        </w:rPr>
        <w:t>，请关注后续业务进展</w:t>
      </w:r>
      <w:r>
        <w:rPr>
          <w:rFonts w:hint="eastAsia" w:ascii="Times New Roman" w:hAnsi="Times New Roman" w:eastAsia="宋体" w:cs="Times New Roman"/>
          <w:sz w:val="21"/>
          <w:szCs w:val="24"/>
          <w:highlight w:val="none"/>
        </w:rPr>
        <w:t>。</w:t>
      </w:r>
    </w:p>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盖章：</w:t>
      </w:r>
    </w:p>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br w:type="column"/>
      </w:r>
    </w:p>
    <w:p>
      <w:pPr>
        <w:pStyle w:val="4"/>
        <w:numPr>
          <w:ilvl w:val="0"/>
          <w:numId w:val="1"/>
        </w:numPr>
        <w:ind w:firstLine="0" w:firstLineChars="0"/>
        <w:jc w:val="left"/>
        <w:outlineLvl w:val="2"/>
        <w:rPr>
          <w:rFonts w:hint="eastAsia" w:ascii="仿宋" w:hAnsi="仿宋" w:eastAsia="仿宋" w:cstheme="minorBidi"/>
          <w:b w:val="0"/>
          <w:sz w:val="32"/>
          <w:szCs w:val="32"/>
          <w:highlight w:val="none"/>
          <w:lang w:val="en-US" w:eastAsia="zh-CN"/>
        </w:rPr>
      </w:pPr>
      <w:bookmarkStart w:id="1001" w:name="_Toc853165027"/>
      <w:bookmarkStart w:id="1002" w:name="_Toc1228253800"/>
      <w:bookmarkStart w:id="1003" w:name="_Toc1595582638"/>
      <w:bookmarkStart w:id="1004" w:name="_Toc17734059"/>
      <w:bookmarkStart w:id="1005" w:name="_Toc1941112585"/>
      <w:bookmarkStart w:id="1006" w:name="_Toc1735290302"/>
      <w:bookmarkStart w:id="1007" w:name="_Toc528314494"/>
      <w:bookmarkStart w:id="1008" w:name="_Toc2051231446"/>
      <w:bookmarkStart w:id="1009" w:name="_Toc2048771651"/>
      <w:bookmarkStart w:id="1010" w:name="_Toc1612171528"/>
      <w:bookmarkStart w:id="1011" w:name="_Toc1070358191"/>
      <w:bookmarkStart w:id="1012" w:name="_Toc1479136337"/>
      <w:bookmarkStart w:id="1013" w:name="_Toc924869883"/>
      <w:bookmarkStart w:id="1014" w:name="_Toc1164657850"/>
      <w:bookmarkStart w:id="1015" w:name="_Toc1675084536"/>
      <w:r>
        <w:rPr>
          <w:rFonts w:hint="eastAsia" w:ascii="仿宋" w:hAnsi="仿宋" w:eastAsia="仿宋" w:cstheme="minorBidi"/>
          <w:b w:val="0"/>
          <w:sz w:val="32"/>
          <w:szCs w:val="32"/>
          <w:highlight w:val="none"/>
          <w:lang w:val="en-US" w:eastAsia="zh-CN"/>
        </w:rPr>
        <w:t>B股</w:t>
      </w:r>
      <w:r>
        <w:rPr>
          <w:rFonts w:hint="eastAsia" w:ascii="仿宋" w:hAnsi="仿宋" w:eastAsia="仿宋" w:cstheme="minorBidi"/>
          <w:b w:val="0"/>
          <w:sz w:val="32"/>
          <w:szCs w:val="32"/>
          <w:highlight w:val="none"/>
        </w:rPr>
        <w:t>权益分派申请表</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pPr>
        <w:ind w:firstLine="562" w:firstLineChars="200"/>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lang w:val="en-US" w:eastAsia="zh-CN"/>
        </w:rPr>
        <w:t>B股</w:t>
      </w:r>
      <w:r>
        <w:rPr>
          <w:rFonts w:hint="eastAsia" w:ascii="宋体" w:hAnsi="宋体" w:eastAsia="宋体" w:cs="Times New Roman"/>
          <w:b/>
          <w:sz w:val="28"/>
          <w:szCs w:val="28"/>
          <w:highlight w:val="none"/>
        </w:rPr>
        <w:t>权益分派申请表</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本公司发行的证券（证券简称，证券代码）</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年度第</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次权益分派方案已获股东大会审议通过，现申请委托贵公司代理派发，</w:t>
      </w:r>
      <w:r>
        <w:rPr>
          <w:rFonts w:hint="eastAsia" w:ascii="Times New Roman" w:hAnsi="Times New Roman" w:eastAsia="宋体" w:cs="Times New Roman"/>
          <w:sz w:val="21"/>
          <w:szCs w:val="24"/>
          <w:highlight w:val="none"/>
          <w:lang w:eastAsia="zh-CN"/>
        </w:rPr>
        <w:t>本次权益分派股权登记日为</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日</w:t>
      </w:r>
      <w:r>
        <w:rPr>
          <w:rFonts w:hint="eastAsia" w:ascii="Times New Roman" w:hAnsi="Times New Roman" w:eastAsia="宋体" w:cs="Times New Roman"/>
          <w:sz w:val="21"/>
          <w:szCs w:val="24"/>
          <w:highlight w:val="none"/>
          <w:lang w:eastAsia="zh-CN"/>
        </w:rPr>
        <w:t>，最后交易</w:t>
      </w:r>
      <w:r>
        <w:rPr>
          <w:rFonts w:hint="eastAsia" w:ascii="Times New Roman" w:hAnsi="Times New Roman" w:eastAsia="宋体" w:cs="Times New Roman"/>
          <w:sz w:val="21"/>
          <w:szCs w:val="24"/>
          <w:highlight w:val="none"/>
        </w:rPr>
        <w:t>日为</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日，</w:t>
      </w:r>
      <w:r>
        <w:rPr>
          <w:rFonts w:hint="eastAsia" w:ascii="Times New Roman" w:hAnsi="Times New Roman" w:eastAsia="宋体" w:cs="Times New Roman"/>
          <w:sz w:val="21"/>
          <w:szCs w:val="24"/>
          <w:highlight w:val="none"/>
          <w:lang w:eastAsia="zh-CN"/>
        </w:rPr>
        <w:t>权益</w:t>
      </w:r>
      <w:r>
        <w:rPr>
          <w:rFonts w:hint="eastAsia" w:ascii="Times New Roman" w:hAnsi="Times New Roman" w:eastAsia="宋体" w:cs="Times New Roman"/>
          <w:sz w:val="21"/>
          <w:szCs w:val="24"/>
          <w:highlight w:val="none"/>
        </w:rPr>
        <w:t>到账日为</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日。本次权益分派方案如下：</w:t>
      </w:r>
    </w:p>
    <w:tbl>
      <w:tblPr>
        <w:tblStyle w:val="2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309"/>
        <w:gridCol w:w="1471"/>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上市公司全称</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证券</w:t>
            </w:r>
            <w:r>
              <w:rPr>
                <w:rFonts w:hint="eastAsia" w:ascii="Times New Roman" w:hAnsi="Times New Roman" w:eastAsia="宋体" w:cs="Times New Roman"/>
                <w:sz w:val="21"/>
                <w:szCs w:val="24"/>
                <w:highlight w:val="none"/>
                <w:lang w:eastAsia="zh-CN"/>
              </w:rPr>
              <w:t>代码</w:t>
            </w:r>
          </w:p>
        </w:tc>
        <w:tc>
          <w:tcPr>
            <w:tcW w:w="230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证券</w:t>
            </w:r>
            <w:r>
              <w:rPr>
                <w:rFonts w:hint="eastAsia" w:ascii="Times New Roman" w:hAnsi="Times New Roman" w:eastAsia="宋体" w:cs="Times New Roman"/>
                <w:sz w:val="21"/>
                <w:szCs w:val="24"/>
                <w:highlight w:val="none"/>
                <w:lang w:eastAsia="zh-CN"/>
              </w:rPr>
              <w:t>简称</w:t>
            </w:r>
          </w:p>
        </w:tc>
        <w:tc>
          <w:tcPr>
            <w:tcW w:w="330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val="en-US" w:eastAsia="zh-CN"/>
              </w:rPr>
              <w:t>B股</w:t>
            </w:r>
            <w:r>
              <w:rPr>
                <w:rFonts w:hint="eastAsia" w:ascii="Times New Roman" w:hAnsi="Times New Roman" w:eastAsia="宋体" w:cs="Times New Roman"/>
                <w:sz w:val="21"/>
                <w:szCs w:val="24"/>
                <w:highlight w:val="none"/>
                <w:lang w:eastAsia="zh-CN"/>
              </w:rPr>
              <w:t>股本</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c>
          <w:tcPr>
            <w:tcW w:w="147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参与本次分红</w:t>
            </w:r>
            <w:r>
              <w:rPr>
                <w:rFonts w:hint="eastAsia" w:ascii="Times New Roman" w:hAnsi="Times New Roman" w:eastAsia="宋体" w:cs="Times New Roman"/>
                <w:sz w:val="21"/>
                <w:szCs w:val="24"/>
                <w:highlight w:val="none"/>
                <w:lang w:val="en-US" w:eastAsia="zh-CN"/>
              </w:rPr>
              <w:t>B股</w:t>
            </w:r>
            <w:r>
              <w:rPr>
                <w:rFonts w:hint="eastAsia" w:ascii="Times New Roman" w:hAnsi="Times New Roman" w:eastAsia="宋体" w:cs="Times New Roman"/>
                <w:sz w:val="21"/>
                <w:szCs w:val="24"/>
                <w:highlight w:val="none"/>
                <w:lang w:eastAsia="zh-CN"/>
              </w:rPr>
              <w:t>股本</w:t>
            </w:r>
          </w:p>
        </w:tc>
        <w:tc>
          <w:tcPr>
            <w:tcW w:w="330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权益分派方案</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每</w:t>
            </w:r>
            <w:r>
              <w:rPr>
                <w:rFonts w:ascii="Times New Roman" w:hAnsi="Times New Roman" w:eastAsia="宋体" w:cs="Times New Roman"/>
                <w:sz w:val="21"/>
                <w:szCs w:val="24"/>
                <w:highlight w:val="none"/>
              </w:rPr>
              <w:t>10</w:t>
            </w:r>
            <w:r>
              <w:rPr>
                <w:rFonts w:hint="eastAsia" w:ascii="Times New Roman" w:hAnsi="Times New Roman" w:eastAsia="宋体" w:cs="Times New Roman"/>
                <w:sz w:val="21"/>
                <w:szCs w:val="24"/>
                <w:highlight w:val="none"/>
              </w:rPr>
              <w:t>股转增</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股</w:t>
            </w:r>
            <w:r>
              <w:rPr>
                <w:rFonts w:hint="eastAsia" w:ascii="Times New Roman" w:hAnsi="Times New Roman" w:eastAsia="宋体" w:cs="Times New Roman"/>
                <w:sz w:val="21"/>
                <w:szCs w:val="24"/>
                <w:highlight w:val="none"/>
                <w:lang w:eastAsia="zh-CN"/>
              </w:rPr>
              <w:t>（其中需扣税</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eastAsia="zh-CN"/>
              </w:rPr>
              <w:t>股，不需扣税</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股）；</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10股</w:t>
            </w:r>
            <w:r>
              <w:rPr>
                <w:rFonts w:hint="eastAsia" w:ascii="Times New Roman" w:hAnsi="Times New Roman" w:eastAsia="宋体" w:cs="Times New Roman"/>
                <w:sz w:val="21"/>
                <w:szCs w:val="24"/>
                <w:highlight w:val="none"/>
              </w:rPr>
              <w:t>送红股</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股</w:t>
            </w:r>
            <w:r>
              <w:rPr>
                <w:rFonts w:hint="eastAsia" w:ascii="Times New Roman" w:hAnsi="Times New Roman" w:eastAsia="宋体" w:cs="Times New Roman"/>
                <w:sz w:val="21"/>
                <w:szCs w:val="24"/>
                <w:highlight w:val="none"/>
                <w:lang w:eastAsia="zh-CN"/>
              </w:rPr>
              <w:t>；</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10股</w:t>
            </w:r>
            <w:r>
              <w:rPr>
                <w:rFonts w:hint="eastAsia" w:ascii="Times New Roman" w:hAnsi="Times New Roman" w:eastAsia="宋体" w:cs="Times New Roman"/>
                <w:sz w:val="21"/>
                <w:szCs w:val="24"/>
                <w:highlight w:val="none"/>
              </w:rPr>
              <w:t>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元（税前</w:t>
            </w:r>
            <w:r>
              <w:rPr>
                <w:rFonts w:hint="eastAsia" w:ascii="Times New Roman" w:hAnsi="Times New Roman" w:eastAsia="宋体" w:cs="Times New Roman"/>
                <w:sz w:val="21"/>
                <w:szCs w:val="24"/>
                <w:highlight w:val="none"/>
                <w:lang w:eastAsia="zh-CN"/>
              </w:rPr>
              <w:t>；币种：【人民币</w:t>
            </w:r>
            <w:r>
              <w:rPr>
                <w:rFonts w:hint="eastAsia" w:ascii="Times New Roman" w:hAnsi="Times New Roman" w:eastAsia="宋体" w:cs="Times New Roman"/>
                <w:sz w:val="21"/>
                <w:szCs w:val="24"/>
                <w:highlight w:val="none"/>
                <w:lang w:val="en-US" w:eastAsia="zh-CN"/>
              </w:rPr>
              <w:t>/港币】</w:t>
            </w:r>
            <w:r>
              <w:rPr>
                <w:rFonts w:hint="eastAsia" w:ascii="Times New Roman" w:hAnsi="Times New Roman" w:eastAsia="宋体" w:cs="Times New Roman"/>
                <w:sz w:val="21"/>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回购专用证券账户信息</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无回购专用证券账户</w:t>
            </w:r>
          </w:p>
          <w:p>
            <w:pPr>
              <w:ind w:firstLine="0" w:firstLineChars="0"/>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有（账户号码：</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；账户名称：</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；回购股份数：</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股</w:t>
            </w:r>
            <w:r>
              <w:rPr>
                <w:rFonts w:hint="eastAsia" w:ascii="Times New Roman" w:hAnsi="Times New Roman" w:eastAsia="宋体" w:cs="Times New Roman"/>
                <w:sz w:val="21"/>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是否中外合资</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sym w:font="Wingdings 2" w:char="00A3"/>
            </w:r>
            <w:r>
              <w:rPr>
                <w:rFonts w:hint="eastAsia" w:ascii="Times New Roman" w:hAnsi="Times New Roman" w:eastAsia="宋体" w:cs="Times New Roman"/>
                <w:sz w:val="21"/>
                <w:szCs w:val="24"/>
                <w:highlight w:val="none"/>
                <w:lang w:eastAsia="zh-CN"/>
              </w:rPr>
              <w:t>是</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lang w:val="en-US" w:eastAsia="zh-CN"/>
              </w:rPr>
              <w:sym w:font="Wingdings 2" w:char="00A3"/>
            </w:r>
            <w:r>
              <w:rPr>
                <w:rFonts w:hint="eastAsia" w:ascii="Times New Roman" w:hAnsi="Times New Roman" w:eastAsia="宋体" w:cs="Times New Roman"/>
                <w:sz w:val="21"/>
                <w:szCs w:val="24"/>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val="en-US" w:eastAsia="zh-CN"/>
              </w:rPr>
              <w:t>B股税后现金红利发放以及税款补缴情况</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numPr>
                <w:ilvl w:val="0"/>
                <w:numId w:val="2"/>
              </w:numPr>
              <w:ind w:firstLine="0" w:firstLineChars="0"/>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非居民企业投资者、持有限售股份的个人扣税后每10股派现金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元。</w:t>
            </w:r>
          </w:p>
          <w:p>
            <w:pPr>
              <w:numPr>
                <w:ilvl w:val="0"/>
                <w:numId w:val="2"/>
              </w:num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val="en-US" w:eastAsia="zh-CN"/>
              </w:rPr>
              <w:t>持有无限售股份的境内个人先按每10股派现金</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元，待投资者减持股票时，再按实际持股期限补缴税款：持股1个月（含1个月）以内，每10股补缴税款</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元（实际应补缴税率20%）；持股1个月以上至1年（含1年）的，每10股补缴税款</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lang w:val="en-US" w:eastAsia="zh-CN"/>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自派信息</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jc w:val="both"/>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val="en-US" w:eastAsia="zh-CN"/>
              </w:rPr>
              <w:t>B股有限售条件流通股由上市公司自派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汇率</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经办人（签字）：</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电话：</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传真：</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手机：</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申请人名称及公章：</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年月日</w:t>
            </w:r>
          </w:p>
        </w:tc>
      </w:tr>
    </w:tbl>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以下由中国证券登记结算有限责任公司深圳分公司填写：</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受理情况</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已受理</w:t>
      </w:r>
      <w:r>
        <w:rPr>
          <w:rFonts w:hint="eastAsia" w:ascii="Times New Roman" w:hAnsi="Times New Roman" w:eastAsia="宋体" w:cs="Times New Roman"/>
          <w:sz w:val="21"/>
          <w:szCs w:val="24"/>
          <w:highlight w:val="none"/>
        </w:rPr>
        <w:t>权益分派</w:t>
      </w:r>
      <w:r>
        <w:rPr>
          <w:rFonts w:hint="eastAsia" w:ascii="Times New Roman" w:hAnsi="Times New Roman" w:eastAsia="宋体" w:cs="Times New Roman"/>
          <w:sz w:val="21"/>
          <w:szCs w:val="24"/>
          <w:highlight w:val="none"/>
          <w:lang w:eastAsia="zh-CN"/>
        </w:rPr>
        <w:t>委托</w:t>
      </w:r>
      <w:r>
        <w:rPr>
          <w:rFonts w:hint="eastAsia" w:ascii="Times New Roman" w:hAnsi="Times New Roman" w:eastAsia="宋体" w:cs="Times New Roman"/>
          <w:sz w:val="21"/>
          <w:szCs w:val="24"/>
          <w:highlight w:val="none"/>
        </w:rPr>
        <w:t>申请</w:t>
      </w:r>
      <w:r>
        <w:rPr>
          <w:rFonts w:hint="eastAsia" w:ascii="Times New Roman" w:hAnsi="Times New Roman" w:eastAsia="宋体" w:cs="Times New Roman"/>
          <w:sz w:val="21"/>
          <w:szCs w:val="24"/>
          <w:highlight w:val="none"/>
          <w:lang w:eastAsia="zh-CN"/>
        </w:rPr>
        <w:t>，请关注后续业务进展</w:t>
      </w:r>
      <w:r>
        <w:rPr>
          <w:rFonts w:hint="eastAsia" w:ascii="Times New Roman" w:hAnsi="Times New Roman" w:eastAsia="宋体" w:cs="Times New Roman"/>
          <w:sz w:val="21"/>
          <w:szCs w:val="24"/>
          <w:highlight w:val="none"/>
        </w:rPr>
        <w:t>。</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盖章：</w:t>
      </w:r>
    </w:p>
    <w:p>
      <w:pPr>
        <w:ind w:firstLine="0" w:firstLineChars="0"/>
        <w:rPr>
          <w:rFonts w:ascii="Times New Roman" w:hAnsi="Times New Roman" w:eastAsia="宋体" w:cs="Times New Roman"/>
          <w:sz w:val="21"/>
          <w:szCs w:val="24"/>
          <w:highlight w:val="none"/>
        </w:rPr>
      </w:pPr>
    </w:p>
    <w:p>
      <w:pPr>
        <w:ind w:firstLine="562"/>
        <w:jc w:val="center"/>
        <w:rPr>
          <w:rFonts w:hint="eastAsia" w:asciiTheme="majorEastAsia" w:hAnsiTheme="majorEastAsia" w:eastAsiaTheme="majorEastAsia"/>
          <w:b/>
          <w:sz w:val="28"/>
          <w:szCs w:val="28"/>
          <w:highlight w:val="none"/>
        </w:rPr>
      </w:pPr>
    </w:p>
    <w:bookmarkEnd w:id="1000"/>
    <w:p>
      <w:pPr>
        <w:widowControl/>
        <w:ind w:firstLine="0" w:firstLineChars="0"/>
        <w:jc w:val="left"/>
        <w:rPr>
          <w:rFonts w:ascii="Times New Roman" w:hAnsi="Times New Roman" w:cs="Times New Roman"/>
          <w:sz w:val="28"/>
          <w:szCs w:val="24"/>
          <w:highlight w:val="none"/>
        </w:rPr>
      </w:pPr>
      <w:r>
        <w:rPr>
          <w:rFonts w:ascii="Times New Roman" w:hAnsi="Times New Roman" w:cs="Times New Roman"/>
          <w:sz w:val="28"/>
          <w:szCs w:val="24"/>
          <w:highlight w:val="none"/>
        </w:rPr>
        <w:br w:type="page"/>
      </w:r>
    </w:p>
    <w:p>
      <w:pPr>
        <w:pStyle w:val="26"/>
        <w:ind w:firstLine="361"/>
        <w:outlineLvl w:val="1"/>
        <w:rPr>
          <w:b/>
          <w:highlight w:val="none"/>
        </w:rPr>
      </w:pPr>
      <w:bookmarkStart w:id="1016" w:name="_Toc2136215723"/>
      <w:bookmarkStart w:id="1017" w:name="_Toc18973"/>
      <w:bookmarkStart w:id="1018" w:name="_Toc1616932823"/>
      <w:bookmarkStart w:id="1019" w:name="_Toc16020"/>
      <w:bookmarkStart w:id="1020" w:name="_Toc2033794023"/>
      <w:bookmarkStart w:id="1021" w:name="_Toc3143"/>
      <w:bookmarkStart w:id="1022" w:name="_Toc2112"/>
      <w:bookmarkStart w:id="1023" w:name="_Toc259161010"/>
      <w:bookmarkStart w:id="1024" w:name="_Toc1899769791"/>
      <w:bookmarkStart w:id="1025" w:name="_Toc28362"/>
      <w:bookmarkStart w:id="1026" w:name="_Toc1256737244"/>
      <w:bookmarkStart w:id="1027" w:name="_Toc15013"/>
      <w:bookmarkStart w:id="1028" w:name="_Toc10660"/>
      <w:bookmarkStart w:id="1029" w:name="_Toc1421205565"/>
      <w:bookmarkStart w:id="1030" w:name="_Toc1703505240"/>
      <w:bookmarkStart w:id="1031" w:name="_Toc27489"/>
      <w:bookmarkStart w:id="1032" w:name="_Toc516256968"/>
      <w:bookmarkStart w:id="1033" w:name="_Toc28152"/>
      <w:bookmarkStart w:id="1034" w:name="_Toc12520"/>
      <w:bookmarkStart w:id="1035" w:name="_Toc1437088266"/>
      <w:bookmarkStart w:id="1036" w:name="_Toc379143774"/>
      <w:bookmarkStart w:id="1037" w:name="_Toc1087402411"/>
      <w:bookmarkStart w:id="1038" w:name="_Toc36788399"/>
      <w:bookmarkStart w:id="1039" w:name="_Toc11659"/>
      <w:bookmarkStart w:id="1040" w:name="_Toc69808720"/>
      <w:bookmarkStart w:id="1041" w:name="_Toc1509468058"/>
      <w:bookmarkStart w:id="1042" w:name="_Toc6628"/>
      <w:bookmarkStart w:id="1043" w:name="_Toc303596960"/>
      <w:bookmarkStart w:id="1044" w:name="_Toc443014470"/>
      <w:r>
        <w:rPr>
          <w:rFonts w:hint="eastAsia"/>
          <w:b/>
          <w:highlight w:val="none"/>
        </w:rPr>
        <w:t>（三）现金选择权</w:t>
      </w:r>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pPr>
        <w:pStyle w:val="4"/>
        <w:numPr>
          <w:ilvl w:val="0"/>
          <w:numId w:val="1"/>
        </w:numPr>
        <w:spacing w:before="0"/>
        <w:ind w:firstLine="0" w:firstLineChars="0"/>
        <w:outlineLvl w:val="2"/>
        <w:rPr>
          <w:rFonts w:ascii="仿宋" w:hAnsi="仿宋"/>
          <w:b w:val="0"/>
          <w:highlight w:val="none"/>
        </w:rPr>
      </w:pPr>
      <w:bookmarkStart w:id="1045" w:name="_Toc65049787"/>
      <w:bookmarkEnd w:id="1045"/>
      <w:bookmarkStart w:id="1046" w:name="_Toc63413523"/>
      <w:bookmarkEnd w:id="1046"/>
      <w:bookmarkStart w:id="1047" w:name="_Toc65050781"/>
      <w:bookmarkEnd w:id="1047"/>
      <w:bookmarkStart w:id="1048" w:name="_Toc63415817"/>
      <w:bookmarkEnd w:id="1048"/>
      <w:bookmarkStart w:id="1049" w:name="_Toc11901"/>
      <w:bookmarkStart w:id="1050" w:name="_Toc1643880890"/>
      <w:bookmarkStart w:id="1051" w:name="_Toc1974466444"/>
      <w:bookmarkStart w:id="1052" w:name="_Toc1617815372"/>
      <w:bookmarkStart w:id="1053" w:name="_Toc15975"/>
      <w:bookmarkStart w:id="1054" w:name="_Toc1222908893"/>
      <w:bookmarkStart w:id="1055" w:name="_Toc724588409"/>
      <w:bookmarkStart w:id="1056" w:name="_Toc11701"/>
      <w:bookmarkStart w:id="1057" w:name="_Toc1104664213"/>
      <w:bookmarkStart w:id="1058" w:name="_Toc972968397"/>
      <w:bookmarkStart w:id="1059" w:name="_Toc7223"/>
      <w:bookmarkStart w:id="1060" w:name="_Toc17901"/>
      <w:bookmarkStart w:id="1061" w:name="_Toc1110328838"/>
      <w:bookmarkStart w:id="1062" w:name="_Toc12551"/>
      <w:bookmarkStart w:id="1063" w:name="_Toc476606097"/>
      <w:bookmarkStart w:id="1064" w:name="_Toc8930"/>
      <w:bookmarkStart w:id="1065" w:name="_Toc908478870"/>
      <w:bookmarkStart w:id="1066" w:name="_Toc297837194"/>
      <w:bookmarkStart w:id="1067" w:name="_Toc1849169622"/>
      <w:bookmarkStart w:id="1068" w:name="_Toc11910"/>
      <w:bookmarkStart w:id="1069" w:name="_Toc16826"/>
      <w:bookmarkStart w:id="1070" w:name="_Toc7627"/>
      <w:bookmarkStart w:id="1071" w:name="_Toc476606469"/>
      <w:bookmarkStart w:id="1072" w:name="_Toc63407382"/>
      <w:bookmarkStart w:id="1073" w:name="_Toc73685217"/>
      <w:bookmarkStart w:id="1074" w:name="_Toc1653996423"/>
      <w:bookmarkStart w:id="1075" w:name="_Toc29117"/>
      <w:bookmarkStart w:id="1076" w:name="_Toc2092909620"/>
      <w:bookmarkStart w:id="1077" w:name="_Toc69808721"/>
      <w:bookmarkStart w:id="1078" w:name="_Toc569400365"/>
      <w:bookmarkStart w:id="1079" w:name="_Toc1447"/>
      <w:bookmarkStart w:id="1080" w:name="_Toc358616986"/>
      <w:bookmarkStart w:id="1081" w:name="_Toc19207"/>
      <w:bookmarkStart w:id="1082" w:name="_Toc23468"/>
      <w:bookmarkStart w:id="1083" w:name="_Toc10244"/>
      <w:bookmarkStart w:id="1084" w:name="_Toc15429"/>
      <w:r>
        <w:rPr>
          <w:rFonts w:hint="eastAsia" w:ascii="仿宋" w:hAnsi="仿宋"/>
          <w:b w:val="0"/>
          <w:highlight w:val="none"/>
        </w:rPr>
        <w:t>现金选择权提供方对上市公司的授权委托书</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pPr>
        <w:spacing w:line="360" w:lineRule="auto"/>
        <w:ind w:firstLine="560"/>
        <w:jc w:val="center"/>
        <w:rPr>
          <w:rFonts w:hint="eastAsia" w:ascii="宋体" w:hAnsi="宋体" w:eastAsia="宋体" w:cs="宋体"/>
          <w:sz w:val="28"/>
          <w:szCs w:val="28"/>
          <w:highlight w:val="none"/>
        </w:rPr>
      </w:pP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现金选择权提供方对上市公司的授权委托书</w:t>
      </w:r>
    </w:p>
    <w:p>
      <w:pPr>
        <w:spacing w:line="360" w:lineRule="auto"/>
        <w:ind w:firstLine="480"/>
        <w:rPr>
          <w:sz w:val="24"/>
          <w:highlight w:val="none"/>
        </w:rPr>
      </w:pPr>
    </w:p>
    <w:p>
      <w:pPr>
        <w:ind w:firstLine="600"/>
        <w:rPr>
          <w:highlight w:val="none"/>
        </w:rPr>
      </w:pPr>
    </w:p>
    <w:p>
      <w:pPr>
        <w:ind w:firstLine="600"/>
        <w:rPr>
          <w:highlight w:val="none"/>
        </w:rPr>
      </w:pPr>
      <w:r>
        <w:rPr>
          <w:highlight w:val="none"/>
        </w:rPr>
        <w:t>兹授权</w:t>
      </w:r>
      <w:r>
        <w:rPr>
          <w:rFonts w:hint="eastAsia"/>
          <w:highlight w:val="none"/>
        </w:rPr>
        <w:t>___________</w:t>
      </w:r>
      <w:r>
        <w:rPr>
          <w:highlight w:val="none"/>
        </w:rPr>
        <w:t>（单位全称）为我方代理人，办理</w:t>
      </w:r>
      <w:r>
        <w:rPr>
          <w:rFonts w:hint="eastAsia"/>
          <w:highlight w:val="none"/>
        </w:rPr>
        <w:t>我方现金选择权</w:t>
      </w:r>
      <w:r>
        <w:rPr>
          <w:highlight w:val="none"/>
        </w:rPr>
        <w:t>（</w:t>
      </w:r>
      <w:r>
        <w:rPr>
          <w:rFonts w:hint="eastAsia"/>
          <w:highlight w:val="none"/>
        </w:rPr>
        <w:t>权证</w:t>
      </w:r>
      <w:r>
        <w:rPr>
          <w:highlight w:val="none"/>
        </w:rPr>
        <w:t>简称</w:t>
      </w:r>
      <w:r>
        <w:rPr>
          <w:rFonts w:hint="eastAsia"/>
          <w:highlight w:val="none"/>
        </w:rPr>
        <w:t>________权证</w:t>
      </w:r>
      <w:r>
        <w:rPr>
          <w:highlight w:val="none"/>
        </w:rPr>
        <w:t>代码</w:t>
      </w:r>
      <w:r>
        <w:rPr>
          <w:rFonts w:hint="eastAsia"/>
          <w:highlight w:val="none"/>
        </w:rPr>
        <w:t>________</w:t>
      </w:r>
      <w:r>
        <w:rPr>
          <w:highlight w:val="none"/>
        </w:rPr>
        <w:t>）</w:t>
      </w:r>
      <w:r>
        <w:rPr>
          <w:rFonts w:hint="eastAsia"/>
          <w:highlight w:val="none"/>
        </w:rPr>
        <w:t>在</w:t>
      </w:r>
      <w:r>
        <w:rPr>
          <w:highlight w:val="none"/>
        </w:rPr>
        <w:t>中国证券登记结算有限责任公司深圳分公司的发行登记结算、行权登记结算、退出登记</w:t>
      </w:r>
      <w:r>
        <w:rPr>
          <w:rFonts w:hint="eastAsia"/>
          <w:highlight w:val="none"/>
        </w:rPr>
        <w:t>及其他与本次现金选择权实施有关的登记结算</w:t>
      </w:r>
      <w:r>
        <w:rPr>
          <w:highlight w:val="none"/>
        </w:rPr>
        <w:t>事宜。</w:t>
      </w:r>
    </w:p>
    <w:p>
      <w:pPr>
        <w:spacing w:line="360" w:lineRule="auto"/>
        <w:ind w:firstLine="480"/>
        <w:rPr>
          <w:sz w:val="24"/>
          <w:highlight w:val="none"/>
        </w:rPr>
      </w:pPr>
    </w:p>
    <w:p>
      <w:pPr>
        <w:ind w:firstLine="600"/>
        <w:rPr>
          <w:highlight w:val="none"/>
        </w:rPr>
      </w:pPr>
    </w:p>
    <w:p>
      <w:pPr>
        <w:ind w:firstLine="600"/>
        <w:rPr>
          <w:highlight w:val="none"/>
        </w:rPr>
      </w:pPr>
    </w:p>
    <w:p>
      <w:pPr>
        <w:ind w:firstLine="6000" w:firstLineChars="2000"/>
        <w:rPr>
          <w:rFonts w:hint="eastAsia"/>
          <w:highlight w:val="none"/>
        </w:rPr>
      </w:pPr>
      <w:r>
        <w:rPr>
          <w:rFonts w:hint="eastAsia"/>
          <w:highlight w:val="none"/>
        </w:rPr>
        <w:t>（公司全称）</w:t>
      </w:r>
    </w:p>
    <w:p>
      <w:pPr>
        <w:ind w:firstLine="6300" w:firstLineChars="2100"/>
        <w:rPr>
          <w:rFonts w:hint="default" w:eastAsia="仿宋"/>
          <w:sz w:val="28"/>
          <w:szCs w:val="28"/>
          <w:highlight w:val="none"/>
          <w:lang w:val="en-US" w:eastAsia="zh-CN"/>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r>
        <w:rPr>
          <w:rFonts w:hint="eastAsia"/>
          <w:highlight w:val="none"/>
          <w:lang w:val="en-US" w:eastAsia="zh-CN"/>
        </w:rPr>
        <w:t xml:space="preserve"> </w:t>
      </w:r>
    </w:p>
    <w:p>
      <w:pPr>
        <w:wordWrap w:val="0"/>
        <w:spacing w:line="360" w:lineRule="auto"/>
        <w:ind w:firstLine="480"/>
        <w:jc w:val="right"/>
        <w:rPr>
          <w:sz w:val="24"/>
          <w:highlight w:val="none"/>
        </w:rPr>
      </w:pPr>
    </w:p>
    <w:p>
      <w:pPr>
        <w:wordWrap w:val="0"/>
        <w:spacing w:line="360" w:lineRule="auto"/>
        <w:ind w:firstLine="480"/>
        <w:jc w:val="right"/>
        <w:rPr>
          <w:sz w:val="24"/>
          <w:highlight w:val="none"/>
        </w:rPr>
        <w:sectPr>
          <w:headerReference r:id="rId13" w:type="default"/>
          <w:footerReference r:id="rId14" w:type="default"/>
          <w:pgSz w:w="11906" w:h="16838"/>
          <w:pgMar w:top="1440" w:right="1466" w:bottom="1440" w:left="1800" w:header="851" w:footer="992" w:gutter="0"/>
          <w:pgNumType w:fmt="decimal"/>
          <w:cols w:space="425" w:num="1"/>
          <w:docGrid w:type="lines" w:linePitch="312" w:charSpace="0"/>
        </w:sectPr>
      </w:pPr>
      <w:r>
        <w:rPr>
          <w:sz w:val="24"/>
          <w:szCs w:val="24"/>
          <w:highlight w:val="none"/>
        </w:rPr>
        <w:br w:type="page"/>
      </w:r>
    </w:p>
    <w:p>
      <w:pPr>
        <w:pStyle w:val="4"/>
        <w:numPr>
          <w:ilvl w:val="0"/>
          <w:numId w:val="1"/>
        </w:numPr>
        <w:spacing w:before="0"/>
        <w:ind w:firstLine="0" w:firstLineChars="0"/>
        <w:outlineLvl w:val="2"/>
        <w:rPr>
          <w:rFonts w:ascii="仿宋" w:hAnsi="仿宋"/>
          <w:b w:val="0"/>
          <w:highlight w:val="none"/>
        </w:rPr>
      </w:pPr>
      <w:bookmarkStart w:id="1085" w:name="_Toc327997991"/>
      <w:bookmarkStart w:id="1086" w:name="_Toc740845142"/>
      <w:bookmarkStart w:id="1087" w:name="_Toc26691762"/>
      <w:bookmarkStart w:id="1088" w:name="_Toc17229"/>
      <w:bookmarkStart w:id="1089" w:name="_Toc394099063"/>
      <w:bookmarkStart w:id="1090" w:name="_Toc708801814"/>
      <w:bookmarkStart w:id="1091" w:name="_Toc6401"/>
      <w:bookmarkStart w:id="1092" w:name="_Toc26745"/>
      <w:bookmarkStart w:id="1093" w:name="_Toc28692"/>
      <w:bookmarkStart w:id="1094" w:name="_Toc476606125"/>
      <w:bookmarkStart w:id="1095" w:name="_Toc69808722"/>
      <w:bookmarkStart w:id="1096" w:name="_Toc28609"/>
      <w:bookmarkStart w:id="1097" w:name="_Toc536374048"/>
      <w:bookmarkStart w:id="1098" w:name="_Toc24209"/>
      <w:bookmarkStart w:id="1099" w:name="_Toc1440492405"/>
      <w:bookmarkStart w:id="1100" w:name="_Toc1926892923"/>
      <w:bookmarkStart w:id="1101" w:name="_Toc716746085"/>
      <w:bookmarkStart w:id="1102" w:name="_Toc1942128578"/>
      <w:bookmarkStart w:id="1103" w:name="_Toc1955119550"/>
      <w:bookmarkStart w:id="1104" w:name="_Toc1844322798"/>
      <w:bookmarkStart w:id="1105" w:name="_Toc63407383"/>
      <w:bookmarkStart w:id="1106" w:name="_Toc25824"/>
      <w:bookmarkStart w:id="1107" w:name="_Toc1416932838"/>
      <w:bookmarkStart w:id="1108" w:name="_Toc1243893284"/>
      <w:bookmarkStart w:id="1109" w:name="_Toc20000"/>
      <w:bookmarkStart w:id="1110" w:name="_Toc13477"/>
      <w:bookmarkStart w:id="1111" w:name="_Toc1447802913"/>
      <w:bookmarkStart w:id="1112" w:name="_Toc16642"/>
      <w:bookmarkStart w:id="1113" w:name="_Toc24324"/>
      <w:bookmarkStart w:id="1114" w:name="_Toc20447"/>
      <w:bookmarkStart w:id="1115" w:name="_Toc476606497"/>
      <w:bookmarkStart w:id="1116" w:name="_Toc1988308030"/>
      <w:r>
        <w:rPr>
          <w:rFonts w:hint="eastAsia" w:ascii="仿宋" w:hAnsi="仿宋"/>
          <w:b w:val="0"/>
          <w:highlight w:val="none"/>
        </w:rPr>
        <w:t>现金选择权派发申请</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pPr>
        <w:ind w:firstLine="0" w:firstLineChars="0"/>
        <w:jc w:val="center"/>
        <w:rPr>
          <w:highlight w:val="none"/>
        </w:rPr>
      </w:pP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现金选择权派发申请</w:t>
      </w:r>
    </w:p>
    <w:p>
      <w:pPr>
        <w:ind w:firstLine="0" w:firstLineChars="0"/>
        <w:rPr>
          <w:highlight w:val="none"/>
        </w:rPr>
      </w:pPr>
    </w:p>
    <w:p>
      <w:pPr>
        <w:ind w:firstLine="0" w:firstLineChars="0"/>
        <w:rPr>
          <w:highlight w:val="none"/>
        </w:rPr>
      </w:pPr>
      <w:r>
        <w:rPr>
          <w:highlight w:val="none"/>
        </w:rPr>
        <w:t>中国证券登记结算有限责任公司深圳分公司：</w:t>
      </w:r>
    </w:p>
    <w:p>
      <w:pPr>
        <w:ind w:firstLine="600"/>
        <w:rPr>
          <w:highlight w:val="none"/>
        </w:rPr>
      </w:pPr>
      <w:bookmarkStart w:id="1117" w:name="_Toc318208630"/>
      <w:bookmarkStart w:id="1118" w:name="_Toc318208893"/>
      <w:bookmarkStart w:id="1119" w:name="_Toc476606126"/>
      <w:bookmarkStart w:id="1120" w:name="_Toc476606498"/>
      <w:r>
        <w:rPr>
          <w:rFonts w:hint="eastAsia"/>
          <w:highlight w:val="none"/>
        </w:rPr>
        <w:t>为配合____________的实施</w:t>
      </w:r>
      <w:r>
        <w:rPr>
          <w:highlight w:val="none"/>
        </w:rPr>
        <w:t>，我</w:t>
      </w:r>
      <w:r>
        <w:rPr>
          <w:rFonts w:hint="eastAsia"/>
          <w:highlight w:val="none"/>
        </w:rPr>
        <w:t>公司</w:t>
      </w:r>
      <w:r>
        <w:rPr>
          <w:highlight w:val="none"/>
        </w:rPr>
        <w:t>向持有标的证券</w:t>
      </w:r>
      <w:bookmarkEnd w:id="1117"/>
      <w:bookmarkEnd w:id="1118"/>
      <w:r>
        <w:rPr>
          <w:rFonts w:hint="eastAsia"/>
          <w:highlight w:val="none"/>
        </w:rPr>
        <w:t>______</w:t>
      </w:r>
      <w:bookmarkEnd w:id="1119"/>
      <w:bookmarkEnd w:id="1120"/>
      <w:bookmarkStart w:id="1121" w:name="_Toc318208631"/>
      <w:bookmarkStart w:id="1122" w:name="_Toc476606127"/>
      <w:bookmarkStart w:id="1123" w:name="_Toc476606499"/>
      <w:bookmarkStart w:id="1124" w:name="_Toc318208894"/>
      <w:r>
        <w:rPr>
          <w:rFonts w:hint="eastAsia"/>
          <w:highlight w:val="none"/>
        </w:rPr>
        <w:t>（</w:t>
      </w:r>
      <w:r>
        <w:rPr>
          <w:highlight w:val="none"/>
        </w:rPr>
        <w:t>证券简称、代码）的</w:t>
      </w:r>
      <w:r>
        <w:rPr>
          <w:rFonts w:hint="eastAsia"/>
          <w:highlight w:val="none"/>
        </w:rPr>
        <w:t>股东派发现金选择权______（权证简称、</w:t>
      </w:r>
      <w:r>
        <w:rPr>
          <w:highlight w:val="none"/>
        </w:rPr>
        <w:t>代码</w:t>
      </w:r>
      <w:r>
        <w:rPr>
          <w:rFonts w:hint="eastAsia"/>
          <w:highlight w:val="none"/>
        </w:rPr>
        <w:t>）</w:t>
      </w:r>
      <w:r>
        <w:rPr>
          <w:highlight w:val="none"/>
        </w:rPr>
        <w:t>。</w:t>
      </w:r>
    </w:p>
    <w:p>
      <w:pPr>
        <w:ind w:firstLine="600"/>
        <w:rPr>
          <w:highlight w:val="none"/>
        </w:rPr>
      </w:pPr>
      <w:r>
        <w:rPr>
          <w:rFonts w:hint="eastAsia"/>
          <w:highlight w:val="none"/>
        </w:rPr>
        <w:t>派发方式为：</w:t>
      </w:r>
    </w:p>
    <w:p>
      <w:pPr>
        <w:ind w:firstLine="600"/>
        <w:rPr>
          <w:highlight w:val="none"/>
        </w:rPr>
      </w:pPr>
      <w:r>
        <w:rPr>
          <w:rFonts w:hint="eastAsia" w:ascii="Times New Roman" w:hAnsi="Times New Roman" w:cs="Times New Roman"/>
          <w:highlight w:val="none"/>
          <w:lang w:eastAsia="zh-CN"/>
        </w:rPr>
        <w:t>□</w:t>
      </w:r>
      <w:r>
        <w:rPr>
          <w:rFonts w:hint="eastAsia" w:cs="Times New Roman"/>
          <w:highlight w:val="none"/>
        </w:rPr>
        <w:t>向</w:t>
      </w:r>
      <w:r>
        <w:rPr>
          <w:rFonts w:hint="eastAsia"/>
          <w:highlight w:val="none"/>
        </w:rPr>
        <w:t>全体投资者派发，派发比例为</w:t>
      </w:r>
      <w:r>
        <w:rPr>
          <w:highlight w:val="none"/>
        </w:rPr>
        <w:t>每10股</w:t>
      </w:r>
      <w:r>
        <w:rPr>
          <w:rFonts w:hint="eastAsia"/>
          <w:highlight w:val="none"/>
        </w:rPr>
        <w:t>派发____</w:t>
      </w:r>
      <w:r>
        <w:rPr>
          <w:highlight w:val="none"/>
        </w:rPr>
        <w:t>份</w:t>
      </w:r>
      <w:r>
        <w:rPr>
          <w:rFonts w:hint="eastAsia"/>
          <w:highlight w:val="none"/>
        </w:rPr>
        <w:t>现金选择权，派发现金选择权参考的股东名册的股权登记日</w:t>
      </w:r>
      <w:r>
        <w:rPr>
          <w:highlight w:val="none"/>
        </w:rPr>
        <w:t>为</w:t>
      </w:r>
      <w:r>
        <w:rPr>
          <w:rFonts w:hint="eastAsia"/>
          <w:highlight w:val="none"/>
        </w:rPr>
        <w:t>___</w:t>
      </w:r>
      <w:r>
        <w:rPr>
          <w:highlight w:val="none"/>
        </w:rPr>
        <w:t>年</w:t>
      </w:r>
      <w:r>
        <w:rPr>
          <w:rFonts w:hint="eastAsia"/>
          <w:highlight w:val="none"/>
        </w:rPr>
        <w:t>__</w:t>
      </w:r>
      <w:r>
        <w:rPr>
          <w:highlight w:val="none"/>
        </w:rPr>
        <w:t>月</w:t>
      </w:r>
      <w:r>
        <w:rPr>
          <w:rFonts w:hint="eastAsia"/>
          <w:highlight w:val="none"/>
        </w:rPr>
        <w:t>__</w:t>
      </w:r>
      <w:r>
        <w:rPr>
          <w:highlight w:val="none"/>
        </w:rPr>
        <w:t>日</w:t>
      </w:r>
      <w:r>
        <w:rPr>
          <w:rFonts w:hint="eastAsia"/>
          <w:highlight w:val="none"/>
        </w:rPr>
        <w:t>，派发总量为______份。</w:t>
      </w:r>
    </w:p>
    <w:p>
      <w:pPr>
        <w:ind w:firstLine="600"/>
        <w:rPr>
          <w:highlight w:val="none"/>
        </w:rPr>
      </w:pPr>
      <w:r>
        <w:rPr>
          <w:rFonts w:hint="eastAsia" w:ascii="Times New Roman" w:hAnsi="Times New Roman" w:cs="Times New Roman"/>
          <w:highlight w:val="none"/>
          <w:lang w:eastAsia="zh-CN"/>
        </w:rPr>
        <w:t>□</w:t>
      </w:r>
      <w:r>
        <w:rPr>
          <w:rFonts w:hint="eastAsia"/>
          <w:highlight w:val="none"/>
        </w:rPr>
        <w:t>符合条件</w:t>
      </w:r>
      <w:r>
        <w:rPr>
          <w:highlight w:val="none"/>
        </w:rPr>
        <w:t>的投资者</w:t>
      </w:r>
      <w:r>
        <w:rPr>
          <w:rFonts w:hint="eastAsia"/>
          <w:highlight w:val="none"/>
        </w:rPr>
        <w:t>派发，派发总量为______份。</w:t>
      </w:r>
      <w:bookmarkEnd w:id="1121"/>
      <w:bookmarkEnd w:id="1122"/>
      <w:bookmarkEnd w:id="1123"/>
      <w:bookmarkEnd w:id="1124"/>
    </w:p>
    <w:p>
      <w:pPr>
        <w:ind w:firstLine="600"/>
        <w:rPr>
          <w:highlight w:val="none"/>
        </w:rPr>
      </w:pPr>
    </w:p>
    <w:p>
      <w:pPr>
        <w:ind w:firstLine="600"/>
        <w:rPr>
          <w:highlight w:val="none"/>
        </w:rPr>
      </w:pPr>
      <w:r>
        <w:rPr>
          <w:highlight w:val="none"/>
        </w:rPr>
        <w:t>特此申请。</w:t>
      </w:r>
    </w:p>
    <w:p>
      <w:pPr>
        <w:ind w:firstLine="600"/>
        <w:rPr>
          <w:highlight w:val="none"/>
        </w:rPr>
      </w:pPr>
    </w:p>
    <w:p>
      <w:pPr>
        <w:ind w:firstLine="600"/>
        <w:rPr>
          <w:highlight w:val="none"/>
        </w:rPr>
      </w:pPr>
    </w:p>
    <w:p>
      <w:pPr>
        <w:ind w:firstLine="6750" w:firstLineChars="2250"/>
        <w:rPr>
          <w:highlight w:val="none"/>
        </w:rPr>
      </w:pPr>
      <w:r>
        <w:rPr>
          <w:rFonts w:hint="eastAsia"/>
          <w:highlight w:val="none"/>
        </w:rPr>
        <w:t>（公司全称）</w:t>
      </w:r>
    </w:p>
    <w:p>
      <w:pPr>
        <w:ind w:firstLine="600"/>
        <w:jc w:val="right"/>
        <w:rPr>
          <w:sz w:val="28"/>
          <w:szCs w:val="28"/>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spacing w:line="360" w:lineRule="auto"/>
        <w:ind w:firstLine="570" w:firstLineChars="0"/>
        <w:jc w:val="right"/>
        <w:rPr>
          <w:color w:val="000000"/>
          <w:sz w:val="24"/>
          <w:highlight w:val="none"/>
        </w:rPr>
      </w:pPr>
      <w:bookmarkStart w:id="1125" w:name="_Toc318208900"/>
      <w:bookmarkStart w:id="1126" w:name="_Toc318208637"/>
      <w:bookmarkStart w:id="1127" w:name="_Toc476606134"/>
      <w:bookmarkStart w:id="1128" w:name="_Toc476606506"/>
      <w:r>
        <w:rPr>
          <w:color w:val="000000"/>
          <w:sz w:val="24"/>
          <w:szCs w:val="24"/>
          <w:highlight w:val="none"/>
        </w:rPr>
        <w:br w:type="page"/>
      </w:r>
      <w:bookmarkStart w:id="1129" w:name="_Toc318208901"/>
      <w:bookmarkStart w:id="1130" w:name="_Toc476606507"/>
      <w:bookmarkStart w:id="1131" w:name="_Toc476606135"/>
      <w:bookmarkStart w:id="1132" w:name="_Toc318208638"/>
    </w:p>
    <w:bookmarkEnd w:id="1125"/>
    <w:bookmarkEnd w:id="1126"/>
    <w:bookmarkEnd w:id="1127"/>
    <w:bookmarkEnd w:id="1128"/>
    <w:bookmarkEnd w:id="1129"/>
    <w:bookmarkEnd w:id="1130"/>
    <w:bookmarkEnd w:id="1131"/>
    <w:bookmarkEnd w:id="1132"/>
    <w:p>
      <w:pPr>
        <w:pStyle w:val="4"/>
        <w:numPr>
          <w:ilvl w:val="0"/>
          <w:numId w:val="1"/>
        </w:numPr>
        <w:spacing w:before="0"/>
        <w:ind w:firstLine="0" w:firstLineChars="0"/>
        <w:outlineLvl w:val="2"/>
        <w:rPr>
          <w:rFonts w:ascii="仿宋" w:hAnsi="仿宋"/>
          <w:b w:val="0"/>
          <w:highlight w:val="none"/>
        </w:rPr>
      </w:pPr>
      <w:bookmarkStart w:id="1133" w:name="_Toc19766"/>
      <w:bookmarkStart w:id="1134" w:name="_Toc4658"/>
      <w:bookmarkStart w:id="1135" w:name="_Toc1667578857"/>
      <w:bookmarkStart w:id="1136" w:name="_Toc1769195629"/>
      <w:bookmarkStart w:id="1137" w:name="_Toc1846"/>
      <w:bookmarkStart w:id="1138" w:name="_Toc24686"/>
      <w:bookmarkStart w:id="1139" w:name="_Toc1640133922"/>
      <w:bookmarkStart w:id="1140" w:name="_Toc253720761"/>
      <w:bookmarkStart w:id="1141" w:name="_Toc1978820376"/>
      <w:bookmarkStart w:id="1142" w:name="_Toc1217978043"/>
      <w:bookmarkStart w:id="1143" w:name="_Toc748"/>
      <w:bookmarkStart w:id="1144" w:name="_Toc1710"/>
      <w:bookmarkStart w:id="1145" w:name="_Toc476606512"/>
      <w:bookmarkStart w:id="1146" w:name="_Toc16404"/>
      <w:bookmarkStart w:id="1147" w:name="_Toc319276785"/>
      <w:bookmarkStart w:id="1148" w:name="_Toc866174271"/>
      <w:bookmarkStart w:id="1149" w:name="_Toc1586208641"/>
      <w:bookmarkStart w:id="1150" w:name="_Toc63407384"/>
      <w:bookmarkStart w:id="1151" w:name="_Toc31413"/>
      <w:bookmarkStart w:id="1152" w:name="_Toc17547"/>
      <w:bookmarkStart w:id="1153" w:name="_Toc179565787"/>
      <w:bookmarkStart w:id="1154" w:name="_Toc476606140"/>
      <w:bookmarkStart w:id="1155" w:name="_Toc31890"/>
      <w:bookmarkStart w:id="1156" w:name="_Toc1023563207"/>
      <w:bookmarkStart w:id="1157" w:name="_Toc69808723"/>
      <w:bookmarkStart w:id="1158" w:name="_Toc1461483433"/>
      <w:bookmarkStart w:id="1159" w:name="_Toc10691"/>
      <w:bookmarkStart w:id="1160" w:name="_Toc1659277882"/>
      <w:bookmarkStart w:id="1161" w:name="_Toc22214"/>
      <w:bookmarkStart w:id="1162" w:name="_Toc1718464139"/>
      <w:bookmarkStart w:id="1163" w:name="_Toc570052139"/>
      <w:bookmarkStart w:id="1164" w:name="_Toc652201663"/>
      <w:bookmarkStart w:id="1165" w:name="_Toc476606509"/>
      <w:bookmarkStart w:id="1166" w:name="_Toc476606137"/>
      <w:r>
        <w:rPr>
          <w:rFonts w:hint="eastAsia" w:ascii="仿宋" w:hAnsi="仿宋"/>
          <w:b w:val="0"/>
          <w:highlight w:val="none"/>
        </w:rPr>
        <w:t>行权专用证券账户开立申请表</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pPr>
        <w:ind w:firstLine="0" w:firstLineChars="0"/>
        <w:jc w:val="center"/>
        <w:rPr>
          <w:rFonts w:hint="eastAsia" w:ascii="宋体" w:hAnsi="宋体" w:eastAsia="宋体" w:cs="宋体"/>
          <w:b/>
          <w:highlight w:val="none"/>
        </w:rPr>
      </w:pPr>
      <w:r>
        <w:rPr>
          <w:rFonts w:hint="eastAsia"/>
          <w:b/>
          <w:sz w:val="28"/>
          <w:szCs w:val="40"/>
          <w:highlight w:val="none"/>
        </w:rPr>
        <w:t>中</w:t>
      </w:r>
      <w:r>
        <w:rPr>
          <w:rFonts w:hint="eastAsia" w:ascii="宋体" w:hAnsi="宋体" w:eastAsia="宋体" w:cs="宋体"/>
          <w:b/>
          <w:highlight w:val="none"/>
        </w:rPr>
        <w:t>国证券登记结算有限责任公司深圳分公司</w:t>
      </w: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行权专用证券账户开立申请表</w:t>
      </w:r>
    </w:p>
    <w:tbl>
      <w:tblPr>
        <w:tblStyle w:val="28"/>
        <w:tblW w:w="8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1185"/>
        <w:gridCol w:w="1425"/>
        <w:gridCol w:w="334"/>
        <w:gridCol w:w="284"/>
        <w:gridCol w:w="1362"/>
        <w:gridCol w:w="2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szCs w:val="21"/>
                <w:highlight w:val="none"/>
              </w:rPr>
            </w:pPr>
            <w:r>
              <w:rPr>
                <w:rFonts w:hint="eastAsia"/>
                <w:sz w:val="21"/>
                <w:szCs w:val="21"/>
                <w:highlight w:val="none"/>
              </w:rPr>
              <w:t>账户名称</w:t>
            </w:r>
          </w:p>
        </w:tc>
        <w:tc>
          <w:tcPr>
            <w:tcW w:w="7371" w:type="dxa"/>
            <w:gridSpan w:val="6"/>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__________（现金选择权简称）行权专用证券账户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tcBorders>
              <w:top w:val="single" w:color="auto" w:sz="4" w:space="0"/>
              <w:left w:val="single" w:color="auto" w:sz="4" w:space="0"/>
              <w:bottom w:val="single" w:color="auto" w:sz="4" w:space="0"/>
              <w:right w:val="single" w:color="auto" w:sz="4" w:space="0"/>
            </w:tcBorders>
            <w:vAlign w:val="center"/>
          </w:tcPr>
          <w:p>
            <w:pPr>
              <w:ind w:firstLine="0" w:firstLineChars="0"/>
              <w:rPr>
                <w:szCs w:val="21"/>
                <w:highlight w:val="none"/>
              </w:rPr>
            </w:pPr>
            <w:r>
              <w:rPr>
                <w:rFonts w:hint="eastAsia"/>
                <w:sz w:val="21"/>
                <w:szCs w:val="21"/>
                <w:highlight w:val="none"/>
              </w:rPr>
              <w:t>权证代码</w:t>
            </w:r>
          </w:p>
        </w:tc>
        <w:tc>
          <w:tcPr>
            <w:tcW w:w="1185" w:type="dxa"/>
            <w:tcBorders>
              <w:top w:val="single" w:color="auto" w:sz="4" w:space="0"/>
              <w:left w:val="single" w:color="auto" w:sz="4" w:space="0"/>
              <w:bottom w:val="single" w:color="auto" w:sz="4" w:space="0"/>
              <w:right w:val="single" w:color="auto" w:sz="4" w:space="0"/>
            </w:tcBorders>
            <w:vAlign w:val="center"/>
          </w:tcPr>
          <w:p>
            <w:pPr>
              <w:ind w:firstLine="0" w:firstLineChars="0"/>
              <w:rPr>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rPr>
                <w:szCs w:val="21"/>
                <w:highlight w:val="none"/>
              </w:rPr>
            </w:pPr>
            <w:r>
              <w:rPr>
                <w:rFonts w:hint="eastAsia"/>
                <w:sz w:val="21"/>
                <w:szCs w:val="21"/>
                <w:highlight w:val="none"/>
              </w:rPr>
              <w:t>权证简称</w:t>
            </w:r>
          </w:p>
        </w:tc>
        <w:tc>
          <w:tcPr>
            <w:tcW w:w="4761"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left"/>
              <w:rPr>
                <w:szCs w:val="21"/>
                <w:highlight w:val="none"/>
              </w:rPr>
            </w:pPr>
            <w:r>
              <w:rPr>
                <w:rFonts w:hint="eastAsia"/>
                <w:sz w:val="21"/>
                <w:szCs w:val="21"/>
                <w:highlight w:val="none"/>
              </w:rPr>
              <w:t>机构类别</w:t>
            </w:r>
          </w:p>
        </w:tc>
        <w:tc>
          <w:tcPr>
            <w:tcW w:w="1185"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hint="eastAsia"/>
                <w:sz w:val="20"/>
                <w:szCs w:val="20"/>
                <w:highlight w:val="none"/>
              </w:rPr>
              <w:t>境内机构</w:t>
            </w: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hint="eastAsia"/>
                <w:sz w:val="20"/>
                <w:szCs w:val="20"/>
                <w:highlight w:val="none"/>
              </w:rPr>
              <w:t>一般法人机构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ascii="Times New Roman" w:hAnsi="Times New Roman" w:cs="Times New Roman"/>
                <w:sz w:val="20"/>
                <w:szCs w:val="20"/>
                <w:highlight w:val="none"/>
              </w:rPr>
              <w:t></w:t>
            </w:r>
            <w:r>
              <w:rPr>
                <w:sz w:val="20"/>
                <w:szCs w:val="20"/>
                <w:highlight w:val="none"/>
              </w:rPr>
              <w:t>企业法人</w:t>
            </w:r>
            <w:r>
              <w:rPr>
                <w:rFonts w:ascii="Times New Roman" w:hAnsi="Times New Roman" w:cs="Times New Roman"/>
                <w:sz w:val="20"/>
                <w:szCs w:val="20"/>
                <w:highlight w:val="none"/>
              </w:rPr>
              <w:t></w:t>
            </w:r>
            <w:r>
              <w:rPr>
                <w:rFonts w:hint="eastAsia"/>
                <w:sz w:val="20"/>
                <w:szCs w:val="20"/>
                <w:highlight w:val="none"/>
              </w:rPr>
              <w:t>机关法人</w:t>
            </w:r>
            <w:r>
              <w:rPr>
                <w:rFonts w:ascii="Times New Roman" w:hAnsi="Times New Roman" w:cs="Times New Roman"/>
                <w:sz w:val="20"/>
                <w:szCs w:val="20"/>
                <w:highlight w:val="none"/>
              </w:rPr>
              <w:t></w:t>
            </w:r>
            <w:r>
              <w:rPr>
                <w:rFonts w:hint="eastAsia"/>
                <w:sz w:val="20"/>
                <w:szCs w:val="20"/>
                <w:highlight w:val="none"/>
              </w:rPr>
              <w:t>事业法人</w:t>
            </w:r>
          </w:p>
          <w:p>
            <w:pPr>
              <w:ind w:firstLine="0" w:firstLineChars="0"/>
              <w:jc w:val="left"/>
              <w:rPr>
                <w:sz w:val="20"/>
                <w:szCs w:val="20"/>
                <w:highlight w:val="none"/>
              </w:rPr>
            </w:pPr>
            <w:r>
              <w:rPr>
                <w:rFonts w:ascii="Times New Roman" w:hAnsi="Times New Roman" w:cs="Times New Roman"/>
                <w:sz w:val="20"/>
                <w:szCs w:val="20"/>
                <w:highlight w:val="none"/>
              </w:rPr>
              <w:t></w:t>
            </w:r>
            <w:r>
              <w:rPr>
                <w:rFonts w:hint="eastAsia"/>
                <w:sz w:val="20"/>
                <w:szCs w:val="20"/>
                <w:highlight w:val="none"/>
              </w:rPr>
              <w:t>社团法人</w:t>
            </w:r>
            <w:r>
              <w:rPr>
                <w:rFonts w:ascii="Times New Roman" w:hAnsi="Times New Roman" w:cs="Times New Roman"/>
                <w:sz w:val="20"/>
                <w:szCs w:val="20"/>
                <w:highlight w:val="none"/>
              </w:rPr>
              <w:t></w:t>
            </w:r>
            <w:r>
              <w:rPr>
                <w:rFonts w:hint="eastAsia"/>
                <w:sz w:val="20"/>
                <w:szCs w:val="20"/>
                <w:highlight w:val="none"/>
              </w:rPr>
              <w:t>工会法人</w:t>
            </w:r>
            <w:r>
              <w:rPr>
                <w:rFonts w:ascii="Times New Roman" w:hAnsi="Times New Roman" w:cs="Times New Roman"/>
                <w:sz w:val="20"/>
                <w:szCs w:val="20"/>
                <w:highlight w:val="none"/>
              </w:rPr>
              <w:t></w:t>
            </w:r>
            <w:r>
              <w:rPr>
                <w:rFonts w:hint="eastAsia"/>
                <w:sz w:val="20"/>
                <w:szCs w:val="20"/>
                <w:highlight w:val="none"/>
              </w:rPr>
              <w:t>其他非金融机构法人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1"/>
                <w:szCs w:val="21"/>
                <w:highlight w:val="none"/>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hint="eastAsia"/>
                <w:sz w:val="20"/>
                <w:szCs w:val="20"/>
                <w:highlight w:val="none"/>
              </w:rPr>
              <w:t>特殊法人机构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sz w:val="20"/>
                <w:szCs w:val="20"/>
                <w:highlight w:val="none"/>
              </w:rPr>
              <w:t></w:t>
            </w:r>
            <w:r>
              <w:rPr>
                <w:rFonts w:hint="eastAsia"/>
                <w:sz w:val="20"/>
                <w:szCs w:val="20"/>
                <w:highlight w:val="none"/>
              </w:rPr>
              <w:t>证券公司</w:t>
            </w:r>
            <w:r>
              <w:rPr>
                <w:sz w:val="20"/>
                <w:szCs w:val="20"/>
                <w:highlight w:val="none"/>
              </w:rPr>
              <w:t></w:t>
            </w:r>
            <w:r>
              <w:rPr>
                <w:rFonts w:hint="eastAsia"/>
                <w:sz w:val="20"/>
                <w:szCs w:val="20"/>
                <w:highlight w:val="none"/>
              </w:rPr>
              <w:t>银行</w:t>
            </w:r>
            <w:r>
              <w:rPr>
                <w:sz w:val="20"/>
                <w:szCs w:val="20"/>
                <w:highlight w:val="none"/>
              </w:rPr>
              <w:t></w:t>
            </w:r>
            <w:r>
              <w:rPr>
                <w:rFonts w:hint="eastAsia"/>
                <w:sz w:val="20"/>
                <w:szCs w:val="20"/>
                <w:highlight w:val="none"/>
              </w:rPr>
              <w:t>信托投资公司</w:t>
            </w:r>
          </w:p>
          <w:p>
            <w:pPr>
              <w:ind w:firstLine="0" w:firstLineChars="0"/>
              <w:jc w:val="left"/>
              <w:rPr>
                <w:sz w:val="20"/>
                <w:szCs w:val="20"/>
                <w:highlight w:val="none"/>
              </w:rPr>
            </w:pPr>
            <w:r>
              <w:rPr>
                <w:sz w:val="20"/>
                <w:szCs w:val="20"/>
                <w:highlight w:val="none"/>
              </w:rPr>
              <w:t></w:t>
            </w:r>
            <w:r>
              <w:rPr>
                <w:rFonts w:hint="eastAsia"/>
                <w:sz w:val="20"/>
                <w:szCs w:val="20"/>
                <w:highlight w:val="none"/>
              </w:rPr>
              <w:t>保险公司</w:t>
            </w:r>
            <w:r>
              <w:rPr>
                <w:sz w:val="20"/>
                <w:szCs w:val="20"/>
                <w:highlight w:val="none"/>
              </w:rPr>
              <w:t></w:t>
            </w:r>
            <w:r>
              <w:rPr>
                <w:rFonts w:hint="eastAsia"/>
                <w:sz w:val="20"/>
                <w:szCs w:val="20"/>
                <w:highlight w:val="none"/>
              </w:rPr>
              <w:t>破产管理人</w:t>
            </w:r>
            <w:r>
              <w:rPr>
                <w:sz w:val="20"/>
                <w:szCs w:val="20"/>
                <w:highlight w:val="none"/>
              </w:rPr>
              <w:t></w:t>
            </w:r>
            <w:r>
              <w:rPr>
                <w:rFonts w:hint="eastAsia"/>
                <w:sz w:val="20"/>
                <w:szCs w:val="20"/>
                <w:highlight w:val="none"/>
              </w:rPr>
              <w:t>基金管理公司</w:t>
            </w:r>
          </w:p>
          <w:p>
            <w:pPr>
              <w:ind w:firstLine="0" w:firstLineChars="0"/>
              <w:jc w:val="left"/>
              <w:rPr>
                <w:sz w:val="20"/>
                <w:szCs w:val="20"/>
                <w:highlight w:val="none"/>
              </w:rPr>
            </w:pPr>
            <w:r>
              <w:rPr>
                <w:sz w:val="20"/>
                <w:szCs w:val="20"/>
                <w:highlight w:val="none"/>
              </w:rPr>
              <w:t></w:t>
            </w:r>
            <w:r>
              <w:rPr>
                <w:rFonts w:hint="eastAsia"/>
                <w:sz w:val="20"/>
                <w:szCs w:val="20"/>
                <w:highlight w:val="none"/>
              </w:rPr>
              <w:t>私募基金管理人</w:t>
            </w:r>
            <w:r>
              <w:rPr>
                <w:sz w:val="20"/>
                <w:szCs w:val="20"/>
                <w:highlight w:val="none"/>
              </w:rPr>
              <w:t></w:t>
            </w:r>
            <w:r>
              <w:rPr>
                <w:rFonts w:hint="eastAsia"/>
                <w:sz w:val="20"/>
                <w:szCs w:val="20"/>
                <w:highlight w:val="none"/>
              </w:rPr>
              <w:t>其他特殊法人机构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1"/>
                <w:szCs w:val="21"/>
                <w:highlight w:val="none"/>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hint="eastAsia"/>
                <w:sz w:val="20"/>
                <w:szCs w:val="20"/>
                <w:highlight w:val="none"/>
              </w:rPr>
              <w:t>非法人机构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sz w:val="20"/>
                <w:szCs w:val="20"/>
                <w:highlight w:val="none"/>
              </w:rPr>
              <w:t></w:t>
            </w:r>
            <w:r>
              <w:rPr>
                <w:rFonts w:hint="eastAsia"/>
                <w:sz w:val="20"/>
                <w:szCs w:val="20"/>
                <w:highlight w:val="none"/>
              </w:rPr>
              <w:t>普通合伙企业</w:t>
            </w:r>
            <w:r>
              <w:rPr>
                <w:sz w:val="20"/>
                <w:szCs w:val="20"/>
                <w:highlight w:val="none"/>
              </w:rPr>
              <w:t></w:t>
            </w:r>
            <w:r>
              <w:rPr>
                <w:rFonts w:hint="eastAsia"/>
                <w:sz w:val="20"/>
                <w:szCs w:val="20"/>
                <w:highlight w:val="none"/>
              </w:rPr>
              <w:t>特殊普通合伙企业</w:t>
            </w:r>
          </w:p>
          <w:p>
            <w:pPr>
              <w:ind w:firstLine="0" w:firstLineChars="0"/>
              <w:jc w:val="left"/>
              <w:rPr>
                <w:sz w:val="20"/>
                <w:szCs w:val="20"/>
                <w:highlight w:val="none"/>
              </w:rPr>
            </w:pPr>
            <w:r>
              <w:rPr>
                <w:sz w:val="20"/>
                <w:szCs w:val="20"/>
                <w:highlight w:val="none"/>
              </w:rPr>
              <w:t></w:t>
            </w:r>
            <w:r>
              <w:rPr>
                <w:rFonts w:hint="eastAsia"/>
                <w:sz w:val="20"/>
                <w:szCs w:val="20"/>
                <w:highlight w:val="none"/>
              </w:rPr>
              <w:t>有限合伙企业</w:t>
            </w:r>
            <w:r>
              <w:rPr>
                <w:sz w:val="20"/>
                <w:szCs w:val="20"/>
                <w:highlight w:val="none"/>
              </w:rPr>
              <w:t></w:t>
            </w:r>
            <w:r>
              <w:rPr>
                <w:rFonts w:hint="eastAsia"/>
                <w:sz w:val="20"/>
                <w:szCs w:val="20"/>
                <w:highlight w:val="none"/>
              </w:rPr>
              <w:t>非法人创业投资企业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1"/>
                <w:szCs w:val="21"/>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hint="eastAsia"/>
                <w:sz w:val="20"/>
                <w:szCs w:val="20"/>
                <w:highlight w:val="none"/>
              </w:rPr>
              <w:t>境外机构</w:t>
            </w:r>
          </w:p>
        </w:tc>
        <w:tc>
          <w:tcPr>
            <w:tcW w:w="6186"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jc w:val="left"/>
              <w:rPr>
                <w:sz w:val="20"/>
                <w:szCs w:val="20"/>
                <w:highlight w:val="none"/>
              </w:rPr>
            </w:pPr>
            <w:r>
              <w:rPr>
                <w:rFonts w:ascii="Times New Roman" w:hAnsi="Times New Roman" w:cs="Times New Roman"/>
                <w:sz w:val="21"/>
                <w:szCs w:val="21"/>
                <w:highlight w:val="none"/>
              </w:rPr>
              <w:t></w:t>
            </w:r>
            <w:r>
              <w:rPr>
                <w:rFonts w:hint="eastAsia"/>
                <w:sz w:val="20"/>
                <w:szCs w:val="20"/>
                <w:highlight w:val="none"/>
              </w:rPr>
              <w:t>境外一般机构</w:t>
            </w:r>
            <w:r>
              <w:rPr>
                <w:rFonts w:ascii="Times New Roman" w:hAnsi="Times New Roman" w:cs="Times New Roman"/>
                <w:sz w:val="21"/>
                <w:szCs w:val="21"/>
                <w:highlight w:val="none"/>
              </w:rPr>
              <w:t></w:t>
            </w:r>
            <w:r>
              <w:rPr>
                <w:rFonts w:hint="eastAsia"/>
                <w:sz w:val="20"/>
                <w:szCs w:val="20"/>
                <w:highlight w:val="none"/>
              </w:rPr>
              <w:t>境外代理人</w:t>
            </w:r>
            <w:r>
              <w:rPr>
                <w:rFonts w:ascii="Times New Roman" w:hAnsi="Times New Roman" w:cs="Times New Roman"/>
                <w:sz w:val="21"/>
                <w:szCs w:val="21"/>
                <w:highlight w:val="none"/>
              </w:rPr>
              <w:t></w:t>
            </w:r>
            <w:r>
              <w:rPr>
                <w:rFonts w:hint="eastAsia"/>
                <w:sz w:val="20"/>
                <w:szCs w:val="20"/>
                <w:highlight w:val="none"/>
              </w:rPr>
              <w:t>境外证券公司</w:t>
            </w:r>
            <w:r>
              <w:rPr>
                <w:rFonts w:ascii="Times New Roman" w:hAnsi="Times New Roman" w:cs="Times New Roman"/>
                <w:sz w:val="21"/>
                <w:szCs w:val="21"/>
                <w:highlight w:val="none"/>
              </w:rPr>
              <w:t></w:t>
            </w:r>
            <w:r>
              <w:rPr>
                <w:rFonts w:hint="eastAsia"/>
                <w:sz w:val="20"/>
                <w:szCs w:val="20"/>
                <w:highlight w:val="none"/>
              </w:rPr>
              <w:t>境外基金公司</w:t>
            </w:r>
          </w:p>
          <w:p>
            <w:pPr>
              <w:ind w:firstLine="0" w:firstLineChars="0"/>
              <w:jc w:val="left"/>
              <w:rPr>
                <w:sz w:val="20"/>
                <w:szCs w:val="20"/>
                <w:highlight w:val="none"/>
              </w:rPr>
            </w:pPr>
            <w:r>
              <w:rPr>
                <w:rFonts w:ascii="Times New Roman" w:hAnsi="Times New Roman" w:cs="Times New Roman"/>
                <w:sz w:val="21"/>
                <w:szCs w:val="21"/>
                <w:highlight w:val="none"/>
              </w:rPr>
              <w:t></w:t>
            </w:r>
            <w:r>
              <w:rPr>
                <w:rFonts w:hint="eastAsia"/>
                <w:sz w:val="20"/>
                <w:szCs w:val="20"/>
                <w:highlight w:val="none"/>
              </w:rPr>
              <w:t>境外银行</w:t>
            </w:r>
            <w:r>
              <w:rPr>
                <w:rFonts w:ascii="Times New Roman" w:hAnsi="Times New Roman" w:cs="Times New Roman"/>
                <w:sz w:val="21"/>
                <w:szCs w:val="21"/>
                <w:highlight w:val="none"/>
              </w:rPr>
              <w:t></w:t>
            </w:r>
            <w:r>
              <w:rPr>
                <w:rFonts w:hint="eastAsia"/>
                <w:sz w:val="20"/>
                <w:szCs w:val="20"/>
                <w:highlight w:val="none"/>
              </w:rPr>
              <w:t>外国战略投资者</w:t>
            </w:r>
            <w:r>
              <w:rPr>
                <w:rFonts w:ascii="Times New Roman" w:hAnsi="Times New Roman" w:cs="Times New Roman"/>
                <w:sz w:val="21"/>
                <w:szCs w:val="21"/>
                <w:highlight w:val="none"/>
              </w:rPr>
              <w:t></w:t>
            </w:r>
            <w:r>
              <w:rPr>
                <w:rFonts w:hint="eastAsia"/>
                <w:sz w:val="20"/>
                <w:szCs w:val="20"/>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atLeast"/>
        </w:trPr>
        <w:tc>
          <w:tcPr>
            <w:tcW w:w="1483" w:type="dxa"/>
            <w:vMerge w:val="restart"/>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法定代表人或负责人</w:t>
            </w:r>
          </w:p>
        </w:tc>
        <w:tc>
          <w:tcPr>
            <w:tcW w:w="1185"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姓名</w:t>
            </w:r>
          </w:p>
        </w:tc>
        <w:tc>
          <w:tcPr>
            <w:tcW w:w="1425" w:type="dxa"/>
            <w:tcBorders>
              <w:top w:val="single" w:color="auto" w:sz="4" w:space="0"/>
              <w:left w:val="single" w:color="auto" w:sz="4" w:space="0"/>
              <w:bottom w:val="single" w:color="auto" w:sz="4" w:space="0"/>
              <w:right w:val="single" w:color="auto" w:sz="4" w:space="0"/>
            </w:tcBorders>
          </w:tcPr>
          <w:p>
            <w:pPr>
              <w:ind w:firstLine="0" w:firstLineChars="0"/>
              <w:jc w:val="left"/>
              <w:rPr>
                <w:sz w:val="21"/>
                <w:szCs w:val="21"/>
                <w:highlight w:val="none"/>
              </w:rPr>
            </w:pPr>
          </w:p>
        </w:tc>
        <w:tc>
          <w:tcPr>
            <w:tcW w:w="1980"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身份证明文件类型</w:t>
            </w:r>
          </w:p>
        </w:tc>
        <w:tc>
          <w:tcPr>
            <w:tcW w:w="2781"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ascii="Times New Roman" w:hAnsi="Times New Roman" w:cs="Times New Roman"/>
                <w:sz w:val="21"/>
                <w:szCs w:val="21"/>
                <w:highlight w:val="none"/>
              </w:rPr>
              <w:t></w:t>
            </w:r>
            <w:r>
              <w:rPr>
                <w:rFonts w:hint="eastAsia"/>
                <w:sz w:val="21"/>
                <w:szCs w:val="21"/>
                <w:highlight w:val="none"/>
              </w:rPr>
              <w:t>居民身份证</w:t>
            </w:r>
            <w:r>
              <w:rPr>
                <w:rFonts w:ascii="Times New Roman" w:hAnsi="Times New Roman" w:cs="Times New Roman"/>
                <w:sz w:val="21"/>
                <w:szCs w:val="21"/>
                <w:highlight w:val="none"/>
              </w:rPr>
              <w:t></w:t>
            </w:r>
            <w:r>
              <w:rPr>
                <w:rFonts w:hint="eastAsia"/>
                <w:sz w:val="21"/>
                <w:szCs w:val="21"/>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tcPr>
          <w:p>
            <w:pPr>
              <w:ind w:firstLine="0" w:firstLineChars="0"/>
              <w:jc w:val="left"/>
              <w:rPr>
                <w:sz w:val="21"/>
                <w:szCs w:val="21"/>
                <w:highlight w:val="none"/>
              </w:rPr>
            </w:pPr>
          </w:p>
        </w:tc>
        <w:tc>
          <w:tcPr>
            <w:tcW w:w="2610" w:type="dxa"/>
            <w:gridSpan w:val="2"/>
            <w:tcBorders>
              <w:top w:val="single" w:color="auto" w:sz="4" w:space="0"/>
              <w:left w:val="single" w:color="auto" w:sz="4" w:space="0"/>
              <w:bottom w:val="single" w:color="auto" w:sz="4" w:space="0"/>
              <w:right w:val="single" w:color="auto" w:sz="4" w:space="0"/>
            </w:tcBorders>
          </w:tcPr>
          <w:p>
            <w:pPr>
              <w:ind w:firstLine="0" w:firstLineChars="0"/>
              <w:jc w:val="left"/>
              <w:rPr>
                <w:sz w:val="21"/>
                <w:szCs w:val="21"/>
                <w:highlight w:val="none"/>
              </w:rPr>
            </w:pPr>
            <w:r>
              <w:rPr>
                <w:rFonts w:hint="eastAsia"/>
                <w:sz w:val="21"/>
                <w:szCs w:val="21"/>
                <w:highlight w:val="none"/>
              </w:rPr>
              <w:t>身份证明文件号码</w:t>
            </w:r>
          </w:p>
        </w:tc>
        <w:tc>
          <w:tcPr>
            <w:tcW w:w="4761"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483"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联系人</w:t>
            </w:r>
          </w:p>
        </w:tc>
        <w:tc>
          <w:tcPr>
            <w:tcW w:w="1185"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姓名</w:t>
            </w:r>
          </w:p>
        </w:tc>
        <w:tc>
          <w:tcPr>
            <w:tcW w:w="1425"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p>
        </w:tc>
        <w:tc>
          <w:tcPr>
            <w:tcW w:w="1980"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联系电话</w:t>
            </w:r>
          </w:p>
        </w:tc>
        <w:tc>
          <w:tcPr>
            <w:tcW w:w="2781"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联系地址</w:t>
            </w:r>
          </w:p>
        </w:tc>
        <w:tc>
          <w:tcPr>
            <w:tcW w:w="7371" w:type="dxa"/>
            <w:gridSpan w:val="6"/>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hint="eastAsia"/>
                <w:sz w:val="21"/>
                <w:szCs w:val="21"/>
                <w:highlight w:val="none"/>
              </w:rPr>
              <w:t>是否直接开通网络服务</w:t>
            </w:r>
          </w:p>
        </w:tc>
        <w:tc>
          <w:tcPr>
            <w:tcW w:w="4427"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szCs w:val="21"/>
                <w:highlight w:val="none"/>
              </w:rPr>
            </w:pPr>
            <w:r>
              <w:rPr>
                <w:rFonts w:ascii="Times New Roman" w:hAnsi="Times New Roman" w:cs="Times New Roman"/>
                <w:sz w:val="21"/>
                <w:szCs w:val="21"/>
                <w:highlight w:val="none"/>
              </w:rPr>
              <w:t></w:t>
            </w:r>
            <w:r>
              <w:rPr>
                <w:rFonts w:hint="eastAsia"/>
                <w:sz w:val="21"/>
                <w:szCs w:val="21"/>
                <w:highlight w:val="none"/>
              </w:rPr>
              <w:t>是</w:t>
            </w:r>
            <w:r>
              <w:rPr>
                <w:rFonts w:ascii="Times New Roman" w:hAnsi="Times New Roman" w:cs="Times New Roman"/>
                <w:sz w:val="21"/>
                <w:szCs w:val="21"/>
                <w:highlight w:val="none"/>
              </w:rPr>
              <w:t></w:t>
            </w:r>
            <w:r>
              <w:rPr>
                <w:rFonts w:hint="eastAsia"/>
                <w:sz w:val="21"/>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8854" w:type="dxa"/>
            <w:gridSpan w:val="7"/>
            <w:tcBorders>
              <w:top w:val="single" w:color="auto" w:sz="4" w:space="0"/>
              <w:left w:val="single" w:color="auto" w:sz="4" w:space="0"/>
              <w:bottom w:val="single" w:color="auto" w:sz="4" w:space="0"/>
              <w:right w:val="single" w:color="auto" w:sz="4" w:space="0"/>
            </w:tcBorders>
          </w:tcPr>
          <w:p>
            <w:pPr>
              <w:ind w:firstLine="0" w:firstLineChars="0"/>
              <w:rPr>
                <w:sz w:val="22"/>
                <w:szCs w:val="28"/>
                <w:highlight w:val="none"/>
              </w:rPr>
            </w:pPr>
            <w:r>
              <w:rPr>
                <w:rFonts w:hint="eastAsia"/>
                <w:sz w:val="21"/>
                <w:szCs w:val="21"/>
                <w:highlight w:val="none"/>
              </w:rPr>
              <w:t>本公司现申请开立行权专用证券账户，并承诺遵守贵公司各项业务规章制度。</w:t>
            </w:r>
          </w:p>
          <w:p>
            <w:pPr>
              <w:widowControl/>
              <w:ind w:firstLine="0" w:firstLineChars="0"/>
              <w:jc w:val="right"/>
              <w:rPr>
                <w:rFonts w:ascii="宋体" w:hAnsi="宋体" w:cs="宋体"/>
                <w:sz w:val="18"/>
                <w:szCs w:val="18"/>
                <w:highlight w:val="none"/>
              </w:rPr>
            </w:pPr>
            <w:r>
              <w:rPr>
                <w:rFonts w:hint="eastAsia" w:ascii="宋体" w:hAnsi="宋体" w:eastAsia="宋体" w:cs="宋体"/>
                <w:sz w:val="18"/>
                <w:szCs w:val="18"/>
                <w:highlight w:val="none"/>
              </w:rPr>
              <w:t xml:space="preserve">（公司全称）     </w:t>
            </w:r>
          </w:p>
          <w:p>
            <w:pPr>
              <w:widowControl/>
              <w:ind w:firstLine="0" w:firstLineChars="0"/>
              <w:jc w:val="right"/>
              <w:rPr>
                <w:szCs w:val="21"/>
                <w:highlight w:val="none"/>
              </w:rPr>
            </w:pPr>
            <w:r>
              <w:rPr>
                <w:rFonts w:hint="eastAsia" w:ascii="宋体" w:hAnsi="宋体" w:eastAsia="宋体" w:cs="宋体"/>
                <w:sz w:val="18"/>
                <w:szCs w:val="18"/>
                <w:highlight w:val="none"/>
              </w:rPr>
              <w:t xml:space="preserve">      年   月  </w:t>
            </w:r>
            <w:r>
              <w:rPr>
                <w:rFonts w:hint="eastAsia" w:ascii="宋体" w:hAnsi="宋体" w:cs="宋体"/>
                <w:sz w:val="18"/>
                <w:szCs w:val="18"/>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854" w:type="dxa"/>
            <w:gridSpan w:val="7"/>
            <w:tcBorders>
              <w:top w:val="single" w:color="auto" w:sz="4" w:space="0"/>
              <w:left w:val="single" w:color="auto" w:sz="4" w:space="0"/>
              <w:bottom w:val="single" w:color="auto" w:sz="4" w:space="0"/>
              <w:right w:val="single" w:color="auto" w:sz="4" w:space="0"/>
            </w:tcBorders>
            <w:vAlign w:val="center"/>
          </w:tcPr>
          <w:p>
            <w:pPr>
              <w:ind w:firstLine="0" w:firstLineChars="0"/>
              <w:jc w:val="center"/>
              <w:rPr>
                <w:szCs w:val="21"/>
                <w:highlight w:val="none"/>
                <w:shd w:val="pct10" w:color="auto" w:fill="FFFFFF"/>
              </w:rPr>
            </w:pPr>
            <w:r>
              <w:rPr>
                <w:rFonts w:hint="eastAsia"/>
                <w:sz w:val="21"/>
                <w:szCs w:val="21"/>
                <w:highlight w:val="none"/>
                <w:shd w:val="pct10" w:color="auto" w:fill="FFFFFF"/>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11"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jc w:val="center"/>
              <w:rPr>
                <w:szCs w:val="21"/>
                <w:highlight w:val="none"/>
              </w:rPr>
            </w:pPr>
            <w:r>
              <w:rPr>
                <w:rFonts w:hint="eastAsia"/>
                <w:sz w:val="21"/>
                <w:szCs w:val="21"/>
                <w:highlight w:val="none"/>
              </w:rPr>
              <w:t>发行人业务部审核</w:t>
            </w:r>
          </w:p>
        </w:tc>
        <w:tc>
          <w:tcPr>
            <w:tcW w:w="4143" w:type="dxa"/>
            <w:gridSpan w:val="2"/>
            <w:tcBorders>
              <w:top w:val="single" w:color="auto" w:sz="4" w:space="0"/>
              <w:left w:val="single" w:color="auto" w:sz="4" w:space="0"/>
              <w:bottom w:val="single" w:color="auto" w:sz="4" w:space="0"/>
              <w:right w:val="single" w:color="auto" w:sz="4" w:space="0"/>
            </w:tcBorders>
            <w:vAlign w:val="center"/>
          </w:tcPr>
          <w:p>
            <w:pPr>
              <w:ind w:firstLine="0" w:firstLineChars="0"/>
              <w:jc w:val="center"/>
              <w:rPr>
                <w:szCs w:val="21"/>
                <w:highlight w:val="none"/>
              </w:rPr>
            </w:pPr>
            <w:r>
              <w:rPr>
                <w:rFonts w:hint="eastAsia"/>
                <w:sz w:val="21"/>
                <w:szCs w:val="21"/>
                <w:highlight w:val="none"/>
              </w:rPr>
              <w:t>投资者业务部审核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0" w:hRule="atLeast"/>
        </w:trPr>
        <w:tc>
          <w:tcPr>
            <w:tcW w:w="4711" w:type="dxa"/>
            <w:gridSpan w:val="5"/>
            <w:tcBorders>
              <w:top w:val="single" w:color="auto" w:sz="4" w:space="0"/>
              <w:left w:val="single" w:color="auto" w:sz="4" w:space="0"/>
              <w:bottom w:val="single" w:color="auto" w:sz="4" w:space="0"/>
              <w:right w:val="single" w:color="auto" w:sz="4" w:space="0"/>
            </w:tcBorders>
          </w:tcPr>
          <w:p>
            <w:pPr>
              <w:ind w:firstLine="0" w:firstLineChars="0"/>
              <w:rPr>
                <w:szCs w:val="21"/>
                <w:highlight w:val="none"/>
              </w:rPr>
            </w:pPr>
          </w:p>
          <w:p>
            <w:pPr>
              <w:ind w:firstLine="0" w:firstLineChars="0"/>
              <w:rPr>
                <w:sz w:val="21"/>
                <w:szCs w:val="21"/>
                <w:highlight w:val="none"/>
              </w:rPr>
            </w:pPr>
          </w:p>
          <w:p>
            <w:pPr>
              <w:ind w:firstLine="0" w:firstLineChars="0"/>
              <w:rPr>
                <w:szCs w:val="21"/>
                <w:highlight w:val="none"/>
              </w:rPr>
            </w:pPr>
            <w:r>
              <w:rPr>
                <w:rFonts w:hint="eastAsia"/>
                <w:sz w:val="21"/>
                <w:szCs w:val="21"/>
                <w:highlight w:val="none"/>
              </w:rPr>
              <w:t>经办：</w:t>
            </w:r>
          </w:p>
          <w:p>
            <w:pPr>
              <w:ind w:firstLine="0" w:firstLineChars="0"/>
              <w:rPr>
                <w:szCs w:val="21"/>
                <w:highlight w:val="none"/>
              </w:rPr>
            </w:pPr>
            <w:r>
              <w:rPr>
                <w:rFonts w:hint="eastAsia"/>
                <w:sz w:val="21"/>
                <w:szCs w:val="21"/>
                <w:highlight w:val="none"/>
              </w:rPr>
              <w:t>日期：</w:t>
            </w:r>
          </w:p>
          <w:p>
            <w:pPr>
              <w:ind w:firstLine="0" w:firstLineChars="0"/>
              <w:jc w:val="center"/>
              <w:rPr>
                <w:szCs w:val="21"/>
                <w:highlight w:val="none"/>
              </w:rPr>
            </w:pPr>
            <w:r>
              <w:rPr>
                <w:rFonts w:hint="eastAsia"/>
                <w:sz w:val="21"/>
                <w:szCs w:val="21"/>
                <w:highlight w:val="none"/>
              </w:rPr>
              <w:t>盖章</w:t>
            </w:r>
          </w:p>
        </w:tc>
        <w:tc>
          <w:tcPr>
            <w:tcW w:w="4143" w:type="dxa"/>
            <w:gridSpan w:val="2"/>
            <w:tcBorders>
              <w:top w:val="single" w:color="auto" w:sz="4" w:space="0"/>
              <w:left w:val="single" w:color="auto" w:sz="4" w:space="0"/>
              <w:bottom w:val="single" w:color="auto" w:sz="4" w:space="0"/>
              <w:right w:val="single" w:color="auto" w:sz="4" w:space="0"/>
            </w:tcBorders>
          </w:tcPr>
          <w:p>
            <w:pPr>
              <w:ind w:firstLine="0" w:firstLineChars="0"/>
              <w:rPr>
                <w:sz w:val="21"/>
                <w:szCs w:val="21"/>
                <w:highlight w:val="none"/>
              </w:rPr>
            </w:pPr>
          </w:p>
          <w:p>
            <w:pPr>
              <w:ind w:firstLine="0" w:firstLineChars="0"/>
              <w:rPr>
                <w:szCs w:val="21"/>
                <w:highlight w:val="none"/>
              </w:rPr>
            </w:pPr>
            <w:r>
              <w:rPr>
                <w:rFonts w:hint="eastAsia"/>
                <w:sz w:val="21"/>
                <w:szCs w:val="21"/>
                <w:highlight w:val="none"/>
              </w:rPr>
              <w:t>行权专用证券账户号码：</w:t>
            </w:r>
          </w:p>
          <w:p>
            <w:pPr>
              <w:ind w:firstLine="0" w:firstLineChars="0"/>
              <w:rPr>
                <w:sz w:val="21"/>
                <w:szCs w:val="21"/>
                <w:highlight w:val="none"/>
              </w:rPr>
            </w:pPr>
          </w:p>
          <w:p>
            <w:pPr>
              <w:ind w:firstLine="0" w:firstLineChars="0"/>
              <w:rPr>
                <w:szCs w:val="21"/>
                <w:highlight w:val="none"/>
              </w:rPr>
            </w:pPr>
            <w:r>
              <w:rPr>
                <w:rFonts w:hint="eastAsia"/>
                <w:sz w:val="21"/>
                <w:szCs w:val="21"/>
                <w:highlight w:val="none"/>
              </w:rPr>
              <w:t>经办：</w:t>
            </w:r>
          </w:p>
          <w:p>
            <w:pPr>
              <w:ind w:firstLine="0" w:firstLineChars="0"/>
              <w:rPr>
                <w:szCs w:val="21"/>
                <w:highlight w:val="none"/>
              </w:rPr>
            </w:pPr>
            <w:r>
              <w:rPr>
                <w:rFonts w:hint="eastAsia"/>
                <w:sz w:val="21"/>
                <w:szCs w:val="21"/>
                <w:highlight w:val="none"/>
              </w:rPr>
              <w:t>日期：</w:t>
            </w:r>
          </w:p>
          <w:p>
            <w:pPr>
              <w:ind w:firstLine="0" w:firstLineChars="0"/>
              <w:jc w:val="center"/>
              <w:rPr>
                <w:szCs w:val="21"/>
                <w:highlight w:val="none"/>
              </w:rPr>
            </w:pPr>
            <w:r>
              <w:rPr>
                <w:rFonts w:hint="eastAsia"/>
                <w:sz w:val="21"/>
                <w:szCs w:val="21"/>
                <w:highlight w:val="none"/>
              </w:rPr>
              <w:t>盖章</w:t>
            </w:r>
          </w:p>
        </w:tc>
      </w:tr>
    </w:tbl>
    <w:p>
      <w:pPr>
        <w:ind w:firstLine="0" w:firstLineChars="0"/>
        <w:rPr>
          <w:rFonts w:ascii="Arial" w:hAnsi="Arial" w:cs="Times New Roman"/>
          <w:bCs/>
          <w:kern w:val="0"/>
          <w:sz w:val="32"/>
          <w:szCs w:val="32"/>
          <w:highlight w:val="none"/>
        </w:rPr>
      </w:pPr>
      <w:r>
        <w:rPr>
          <w:rFonts w:hint="eastAsia" w:eastAsia="黑体"/>
          <w:sz w:val="21"/>
          <w:szCs w:val="24"/>
          <w:highlight w:val="none"/>
        </w:rPr>
        <w:t>说明：现金选择权行权专用证券账户是中国证券登记结算有限责任公司深圳分公司为现金选择权行使而开立。该账户及其证券只能用于行权履约和行权履约担保证券的保管，不得用于交易、赠与和质押。</w:t>
      </w:r>
      <w:bookmarkStart w:id="1167" w:name="_Toc476606141"/>
      <w:bookmarkStart w:id="1168" w:name="_Toc63407385"/>
      <w:bookmarkStart w:id="1169" w:name="_Toc476606513"/>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1170" w:name="_Toc345794807"/>
      <w:bookmarkStart w:id="1171" w:name="_Toc1434564214"/>
      <w:bookmarkStart w:id="1172" w:name="_Toc24594"/>
      <w:bookmarkStart w:id="1173" w:name="_Toc999238356"/>
      <w:bookmarkStart w:id="1174" w:name="_Toc8813"/>
      <w:bookmarkStart w:id="1175" w:name="_Toc31137"/>
      <w:bookmarkStart w:id="1176" w:name="_Toc1907"/>
      <w:bookmarkStart w:id="1177" w:name="_Toc2901"/>
      <w:bookmarkStart w:id="1178" w:name="_Toc470358202"/>
      <w:bookmarkStart w:id="1179" w:name="_Toc1913257233"/>
      <w:bookmarkStart w:id="1180" w:name="_Toc9174"/>
      <w:bookmarkStart w:id="1181" w:name="_Toc822578094"/>
      <w:bookmarkStart w:id="1182" w:name="_Toc567985249"/>
      <w:bookmarkStart w:id="1183" w:name="_Toc1370656799"/>
      <w:bookmarkStart w:id="1184" w:name="_Toc23677"/>
      <w:bookmarkStart w:id="1185" w:name="_Toc31273"/>
      <w:bookmarkStart w:id="1186" w:name="_Toc10012492"/>
      <w:bookmarkStart w:id="1187" w:name="_Toc79362963"/>
      <w:bookmarkStart w:id="1188" w:name="_Toc8927"/>
      <w:bookmarkStart w:id="1189" w:name="_Toc258109623"/>
      <w:bookmarkStart w:id="1190" w:name="_Toc1406611851"/>
      <w:bookmarkStart w:id="1191" w:name="_Toc767240552"/>
      <w:bookmarkStart w:id="1192" w:name="_Toc1511710114"/>
      <w:bookmarkStart w:id="1193" w:name="_Toc1015388882"/>
      <w:bookmarkStart w:id="1194" w:name="_Toc7203"/>
      <w:bookmarkStart w:id="1195" w:name="_Toc1325966734"/>
      <w:bookmarkStart w:id="1196" w:name="_Toc10837"/>
      <w:bookmarkStart w:id="1197" w:name="_Toc32177"/>
      <w:bookmarkStart w:id="1198" w:name="_Toc69808724"/>
      <w:r>
        <w:rPr>
          <w:rFonts w:hint="eastAsia" w:ascii="仿宋" w:hAnsi="仿宋"/>
          <w:b w:val="0"/>
          <w:highlight w:val="none"/>
        </w:rPr>
        <w:t>行权专用资金交收账户开立申请表</w:t>
      </w:r>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中国证券登记结算有限责任公司深圳分公司</w:t>
      </w: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行权专用资金交收账户开立申请表</w:t>
      </w:r>
    </w:p>
    <w:tbl>
      <w:tblPr>
        <w:tblStyle w:val="2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2352"/>
        <w:gridCol w:w="347"/>
        <w:gridCol w:w="1620"/>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08"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sz w:val="24"/>
                <w:highlight w:val="none"/>
              </w:rPr>
            </w:pPr>
            <w:r>
              <w:rPr>
                <w:rFonts w:hint="eastAsia"/>
                <w:sz w:val="24"/>
                <w:szCs w:val="24"/>
                <w:highlight w:val="none"/>
              </w:rPr>
              <w:t>申请单位全称</w:t>
            </w:r>
          </w:p>
        </w:tc>
        <w:tc>
          <w:tcPr>
            <w:tcW w:w="6612" w:type="dxa"/>
            <w:gridSpan w:val="4"/>
            <w:tcBorders>
              <w:top w:val="single" w:color="auto" w:sz="12" w:space="0"/>
              <w:left w:val="single" w:color="auto" w:sz="6" w:space="0"/>
              <w:bottom w:val="single" w:color="auto" w:sz="6" w:space="0"/>
              <w:right w:val="single" w:color="auto" w:sz="12" w:space="0"/>
            </w:tcBorders>
          </w:tcPr>
          <w:p>
            <w:pPr>
              <w:spacing w:line="360" w:lineRule="auto"/>
              <w:ind w:firstLine="0" w:firstLineChars="0"/>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1908" w:type="dxa"/>
            <w:tcBorders>
              <w:top w:val="single" w:color="auto" w:sz="6" w:space="0"/>
              <w:left w:val="single" w:color="auto" w:sz="12" w:space="0"/>
              <w:bottom w:val="single" w:color="auto" w:sz="6" w:space="0"/>
              <w:right w:val="single" w:color="auto" w:sz="4" w:space="0"/>
            </w:tcBorders>
          </w:tcPr>
          <w:p>
            <w:pPr>
              <w:spacing w:line="360" w:lineRule="auto"/>
              <w:ind w:firstLine="0" w:firstLineChars="0"/>
              <w:jc w:val="center"/>
              <w:rPr>
                <w:sz w:val="24"/>
                <w:highlight w:val="none"/>
              </w:rPr>
            </w:pPr>
            <w:r>
              <w:rPr>
                <w:rFonts w:hint="eastAsia"/>
                <w:sz w:val="24"/>
                <w:szCs w:val="24"/>
                <w:highlight w:val="none"/>
              </w:rPr>
              <w:t>权证代码</w:t>
            </w:r>
          </w:p>
        </w:tc>
        <w:tc>
          <w:tcPr>
            <w:tcW w:w="2699" w:type="dxa"/>
            <w:gridSpan w:val="2"/>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sz w:val="24"/>
                <w:highlight w:val="none"/>
              </w:rPr>
            </w:pPr>
          </w:p>
        </w:tc>
        <w:tc>
          <w:tcPr>
            <w:tcW w:w="1620" w:type="dxa"/>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sz w:val="24"/>
                <w:highlight w:val="none"/>
              </w:rPr>
            </w:pPr>
            <w:r>
              <w:rPr>
                <w:rFonts w:hint="eastAsia"/>
                <w:sz w:val="24"/>
                <w:szCs w:val="24"/>
                <w:highlight w:val="none"/>
              </w:rPr>
              <w:t>权证简称</w:t>
            </w:r>
          </w:p>
        </w:tc>
        <w:tc>
          <w:tcPr>
            <w:tcW w:w="2293" w:type="dxa"/>
            <w:tcBorders>
              <w:top w:val="single" w:color="auto" w:sz="6" w:space="0"/>
              <w:left w:val="single" w:color="auto" w:sz="4" w:space="0"/>
              <w:bottom w:val="single" w:color="auto" w:sz="6" w:space="0"/>
              <w:right w:val="single" w:color="auto" w:sz="12" w:space="0"/>
            </w:tcBorders>
          </w:tcPr>
          <w:p>
            <w:pPr>
              <w:spacing w:line="360" w:lineRule="auto"/>
              <w:ind w:firstLine="0" w:firstLineChars="0"/>
              <w:jc w:val="center"/>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908" w:type="dxa"/>
            <w:tcBorders>
              <w:top w:val="single" w:color="auto" w:sz="6" w:space="0"/>
              <w:left w:val="single" w:color="auto" w:sz="12" w:space="0"/>
              <w:bottom w:val="single" w:color="auto" w:sz="6" w:space="0"/>
              <w:right w:val="single" w:color="auto" w:sz="6" w:space="0"/>
            </w:tcBorders>
          </w:tcPr>
          <w:p>
            <w:pPr>
              <w:spacing w:line="360" w:lineRule="auto"/>
              <w:ind w:firstLine="0" w:firstLineChars="0"/>
              <w:jc w:val="center"/>
              <w:rPr>
                <w:sz w:val="24"/>
                <w:highlight w:val="none"/>
              </w:rPr>
            </w:pPr>
            <w:r>
              <w:rPr>
                <w:rFonts w:hint="eastAsia"/>
                <w:sz w:val="24"/>
                <w:szCs w:val="24"/>
                <w:highlight w:val="none"/>
              </w:rPr>
              <w:t>联系人</w:t>
            </w:r>
          </w:p>
        </w:tc>
        <w:tc>
          <w:tcPr>
            <w:tcW w:w="2699" w:type="dxa"/>
            <w:gridSpan w:val="2"/>
            <w:tcBorders>
              <w:top w:val="single" w:color="auto" w:sz="6" w:space="0"/>
              <w:left w:val="single" w:color="auto" w:sz="6" w:space="0"/>
              <w:bottom w:val="single" w:color="auto" w:sz="6" w:space="0"/>
              <w:right w:val="single" w:color="auto" w:sz="4" w:space="0"/>
            </w:tcBorders>
          </w:tcPr>
          <w:p>
            <w:pPr>
              <w:spacing w:line="360" w:lineRule="auto"/>
              <w:ind w:firstLine="0" w:firstLineChars="0"/>
              <w:jc w:val="center"/>
              <w:rPr>
                <w:sz w:val="24"/>
                <w:highlight w:val="none"/>
              </w:rPr>
            </w:pPr>
          </w:p>
        </w:tc>
        <w:tc>
          <w:tcPr>
            <w:tcW w:w="1620" w:type="dxa"/>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sz w:val="24"/>
                <w:highlight w:val="none"/>
              </w:rPr>
            </w:pPr>
            <w:r>
              <w:rPr>
                <w:rFonts w:hint="eastAsia"/>
                <w:sz w:val="24"/>
                <w:szCs w:val="24"/>
                <w:highlight w:val="none"/>
              </w:rPr>
              <w:t>联系电话</w:t>
            </w:r>
          </w:p>
        </w:tc>
        <w:tc>
          <w:tcPr>
            <w:tcW w:w="2293" w:type="dxa"/>
            <w:tcBorders>
              <w:top w:val="single" w:color="auto" w:sz="6" w:space="0"/>
              <w:left w:val="single" w:color="auto" w:sz="4" w:space="0"/>
              <w:bottom w:val="single" w:color="auto" w:sz="6" w:space="0"/>
              <w:right w:val="single" w:color="auto" w:sz="12" w:space="0"/>
            </w:tcBorders>
          </w:tcPr>
          <w:p>
            <w:pPr>
              <w:spacing w:line="360" w:lineRule="auto"/>
              <w:ind w:firstLine="0" w:firstLineChars="0"/>
              <w:jc w:val="center"/>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908" w:type="dxa"/>
            <w:tcBorders>
              <w:top w:val="single" w:color="auto" w:sz="6" w:space="0"/>
              <w:left w:val="single" w:color="auto" w:sz="12" w:space="0"/>
              <w:bottom w:val="single" w:color="auto" w:sz="6" w:space="0"/>
              <w:right w:val="single" w:color="auto" w:sz="6" w:space="0"/>
            </w:tcBorders>
          </w:tcPr>
          <w:p>
            <w:pPr>
              <w:spacing w:line="360" w:lineRule="auto"/>
              <w:ind w:firstLine="0" w:firstLineChars="0"/>
              <w:jc w:val="center"/>
              <w:rPr>
                <w:sz w:val="24"/>
                <w:highlight w:val="none"/>
              </w:rPr>
            </w:pPr>
            <w:r>
              <w:rPr>
                <w:rFonts w:hint="eastAsia"/>
                <w:sz w:val="24"/>
                <w:szCs w:val="24"/>
                <w:highlight w:val="none"/>
              </w:rPr>
              <w:t>联系地址</w:t>
            </w:r>
          </w:p>
        </w:tc>
        <w:tc>
          <w:tcPr>
            <w:tcW w:w="6612" w:type="dxa"/>
            <w:gridSpan w:val="4"/>
            <w:tcBorders>
              <w:top w:val="single" w:color="auto" w:sz="6" w:space="0"/>
              <w:left w:val="single" w:color="auto" w:sz="6" w:space="0"/>
              <w:bottom w:val="single" w:color="auto" w:sz="6" w:space="0"/>
              <w:right w:val="single" w:color="auto" w:sz="12" w:space="0"/>
            </w:tcBorders>
          </w:tcPr>
          <w:p>
            <w:pPr>
              <w:spacing w:line="360" w:lineRule="auto"/>
              <w:ind w:firstLine="0" w:firstLineChars="0"/>
              <w:jc w:val="center"/>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9" w:hRule="atLeast"/>
        </w:trPr>
        <w:tc>
          <w:tcPr>
            <w:tcW w:w="8520" w:type="dxa"/>
            <w:gridSpan w:val="5"/>
            <w:tcBorders>
              <w:top w:val="single" w:color="auto" w:sz="6" w:space="0"/>
              <w:left w:val="single" w:color="auto" w:sz="12" w:space="0"/>
              <w:bottom w:val="single" w:color="auto" w:sz="12" w:space="0"/>
              <w:right w:val="single" w:color="auto" w:sz="12" w:space="0"/>
            </w:tcBorders>
          </w:tcPr>
          <w:p>
            <w:pPr>
              <w:spacing w:line="360" w:lineRule="auto"/>
              <w:ind w:firstLine="0" w:firstLineChars="0"/>
              <w:rPr>
                <w:sz w:val="24"/>
                <w:highlight w:val="none"/>
              </w:rPr>
            </w:pPr>
          </w:p>
          <w:p>
            <w:pPr>
              <w:spacing w:line="360" w:lineRule="auto"/>
              <w:ind w:firstLine="480"/>
              <w:rPr>
                <w:sz w:val="24"/>
                <w:highlight w:val="none"/>
              </w:rPr>
            </w:pPr>
            <w:r>
              <w:rPr>
                <w:rFonts w:hint="eastAsia"/>
                <w:sz w:val="24"/>
                <w:szCs w:val="24"/>
                <w:highlight w:val="none"/>
              </w:rPr>
              <w:t>本公司现申请开立行权专用资金交收账户，并承诺遵守贵公司各项业务规章制度。</w:t>
            </w:r>
          </w:p>
          <w:p>
            <w:pPr>
              <w:spacing w:line="360" w:lineRule="auto"/>
              <w:ind w:firstLine="0" w:firstLineChars="0"/>
              <w:rPr>
                <w:sz w:val="24"/>
                <w:highlight w:val="none"/>
              </w:rPr>
            </w:pPr>
          </w:p>
          <w:p>
            <w:pPr>
              <w:spacing w:line="360" w:lineRule="auto"/>
              <w:ind w:right="420" w:firstLine="0" w:firstLineChars="0"/>
              <w:jc w:val="right"/>
              <w:rPr>
                <w:rFonts w:ascii="宋体" w:hAnsi="宋体" w:cs="宋体"/>
                <w:szCs w:val="21"/>
                <w:highlight w:val="none"/>
              </w:rPr>
            </w:pPr>
            <w:r>
              <w:rPr>
                <w:rFonts w:hint="eastAsia" w:ascii="宋体" w:hAnsi="宋体" w:eastAsia="宋体" w:cs="宋体"/>
                <w:sz w:val="21"/>
                <w:szCs w:val="21"/>
                <w:highlight w:val="none"/>
              </w:rPr>
              <w:t xml:space="preserve">（公司全称）     </w:t>
            </w:r>
          </w:p>
          <w:p>
            <w:pPr>
              <w:widowControl/>
              <w:spacing w:line="360" w:lineRule="auto"/>
              <w:ind w:firstLine="0" w:firstLineChars="0"/>
              <w:jc w:val="right"/>
              <w:rPr>
                <w:rFonts w:ascii="宋体" w:hAnsi="宋体" w:cs="宋体"/>
                <w:sz w:val="28"/>
                <w:szCs w:val="28"/>
                <w:highlight w:val="none"/>
              </w:rPr>
            </w:pPr>
            <w:r>
              <w:rPr>
                <w:rFonts w:hint="eastAsia" w:ascii="宋体" w:hAnsi="宋体" w:eastAsia="宋体" w:cs="宋体"/>
                <w:sz w:val="21"/>
                <w:szCs w:val="21"/>
                <w:highlight w:val="none"/>
              </w:rPr>
              <w:t xml:space="preserve">      年   月  日</w:t>
            </w:r>
          </w:p>
          <w:p>
            <w:pPr>
              <w:spacing w:line="360" w:lineRule="auto"/>
              <w:ind w:firstLine="0" w:firstLineChars="0"/>
              <w:rPr>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520" w:type="dxa"/>
            <w:gridSpan w:val="5"/>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sz w:val="24"/>
                <w:highlight w:val="none"/>
                <w:shd w:val="pct10" w:color="auto" w:fill="FFFFFF"/>
              </w:rPr>
            </w:pPr>
            <w:r>
              <w:rPr>
                <w:rFonts w:hint="eastAsia"/>
                <w:sz w:val="24"/>
                <w:szCs w:val="24"/>
                <w:highlight w:val="none"/>
                <w:shd w:val="pct10" w:color="auto" w:fill="FFFFFF"/>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0" w:type="dxa"/>
            <w:gridSpan w:val="2"/>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sz w:val="24"/>
                <w:highlight w:val="none"/>
                <w:shd w:val="pct10" w:color="auto" w:fill="FFFFFF"/>
              </w:rPr>
            </w:pPr>
            <w:r>
              <w:rPr>
                <w:rFonts w:hint="eastAsia"/>
                <w:sz w:val="24"/>
                <w:szCs w:val="24"/>
                <w:highlight w:val="none"/>
              </w:rPr>
              <w:t>发行人业务部审核</w:t>
            </w:r>
          </w:p>
        </w:tc>
        <w:tc>
          <w:tcPr>
            <w:tcW w:w="4260" w:type="dxa"/>
            <w:gridSpan w:val="3"/>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sz w:val="24"/>
                <w:highlight w:val="none"/>
                <w:shd w:val="pct10" w:color="auto" w:fill="FFFFFF"/>
              </w:rPr>
            </w:pPr>
            <w:r>
              <w:rPr>
                <w:rFonts w:hint="eastAsia"/>
                <w:sz w:val="24"/>
                <w:szCs w:val="24"/>
                <w:highlight w:val="none"/>
              </w:rPr>
              <w:t>结算业务部审核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9" w:hRule="atLeast"/>
        </w:trPr>
        <w:tc>
          <w:tcPr>
            <w:tcW w:w="4260" w:type="dxa"/>
            <w:gridSpan w:val="2"/>
            <w:tcBorders>
              <w:top w:val="single" w:color="auto" w:sz="12" w:space="0"/>
              <w:left w:val="single" w:color="auto" w:sz="12" w:space="0"/>
              <w:bottom w:val="single" w:color="auto" w:sz="6" w:space="0"/>
              <w:right w:val="single" w:color="auto" w:sz="12" w:space="0"/>
            </w:tcBorders>
          </w:tcPr>
          <w:p>
            <w:pPr>
              <w:spacing w:line="360" w:lineRule="auto"/>
              <w:ind w:firstLine="0" w:firstLineChars="0"/>
              <w:rPr>
                <w:sz w:val="24"/>
                <w:highlight w:val="none"/>
              </w:rPr>
            </w:pPr>
          </w:p>
          <w:p>
            <w:pPr>
              <w:spacing w:line="360" w:lineRule="auto"/>
              <w:ind w:firstLine="0" w:firstLineChars="0"/>
              <w:rPr>
                <w:sz w:val="24"/>
                <w:szCs w:val="24"/>
                <w:highlight w:val="none"/>
              </w:rPr>
            </w:pPr>
          </w:p>
          <w:p>
            <w:pPr>
              <w:spacing w:line="360" w:lineRule="auto"/>
              <w:ind w:firstLine="0" w:firstLineChars="0"/>
              <w:rPr>
                <w:sz w:val="24"/>
                <w:szCs w:val="24"/>
                <w:highlight w:val="none"/>
              </w:rPr>
            </w:pPr>
          </w:p>
          <w:p>
            <w:pPr>
              <w:spacing w:line="360" w:lineRule="auto"/>
              <w:ind w:firstLine="0" w:firstLineChars="0"/>
              <w:rPr>
                <w:sz w:val="24"/>
                <w:highlight w:val="none"/>
              </w:rPr>
            </w:pPr>
            <w:r>
              <w:rPr>
                <w:rFonts w:hint="eastAsia"/>
                <w:sz w:val="24"/>
                <w:szCs w:val="24"/>
                <w:highlight w:val="none"/>
              </w:rPr>
              <w:t>经办：</w:t>
            </w:r>
          </w:p>
          <w:p>
            <w:pPr>
              <w:spacing w:line="360" w:lineRule="auto"/>
              <w:ind w:firstLine="0" w:firstLineChars="0"/>
              <w:rPr>
                <w:sz w:val="24"/>
                <w:highlight w:val="none"/>
              </w:rPr>
            </w:pPr>
          </w:p>
          <w:p>
            <w:pPr>
              <w:spacing w:line="360" w:lineRule="auto"/>
              <w:ind w:firstLine="0" w:firstLineChars="0"/>
              <w:rPr>
                <w:sz w:val="24"/>
                <w:highlight w:val="none"/>
              </w:rPr>
            </w:pPr>
            <w:r>
              <w:rPr>
                <w:rFonts w:hint="eastAsia"/>
                <w:sz w:val="24"/>
                <w:szCs w:val="24"/>
                <w:highlight w:val="none"/>
              </w:rPr>
              <w:t>日期：</w:t>
            </w:r>
          </w:p>
        </w:tc>
        <w:tc>
          <w:tcPr>
            <w:tcW w:w="4260" w:type="dxa"/>
            <w:gridSpan w:val="3"/>
            <w:tcBorders>
              <w:top w:val="single" w:color="auto" w:sz="12" w:space="0"/>
              <w:left w:val="single" w:color="auto" w:sz="12" w:space="0"/>
              <w:bottom w:val="single" w:color="auto" w:sz="6" w:space="0"/>
              <w:right w:val="single" w:color="auto" w:sz="12" w:space="0"/>
            </w:tcBorders>
          </w:tcPr>
          <w:p>
            <w:pPr>
              <w:spacing w:line="360" w:lineRule="auto"/>
              <w:ind w:firstLine="0" w:firstLineChars="0"/>
              <w:rPr>
                <w:sz w:val="24"/>
                <w:highlight w:val="none"/>
              </w:rPr>
            </w:pPr>
          </w:p>
          <w:p>
            <w:pPr>
              <w:spacing w:line="360" w:lineRule="auto"/>
              <w:ind w:firstLine="0" w:firstLineChars="0"/>
              <w:rPr>
                <w:sz w:val="24"/>
                <w:highlight w:val="none"/>
              </w:rPr>
            </w:pPr>
            <w:r>
              <w:rPr>
                <w:rFonts w:hint="eastAsia"/>
                <w:sz w:val="24"/>
                <w:szCs w:val="24"/>
                <w:highlight w:val="none"/>
              </w:rPr>
              <w:t>行权专用资金交收账户号码：</w:t>
            </w:r>
          </w:p>
          <w:p>
            <w:pPr>
              <w:spacing w:line="360" w:lineRule="auto"/>
              <w:ind w:firstLine="0" w:firstLineChars="0"/>
              <w:rPr>
                <w:sz w:val="24"/>
                <w:highlight w:val="none"/>
              </w:rPr>
            </w:pPr>
          </w:p>
          <w:p>
            <w:pPr>
              <w:spacing w:line="360" w:lineRule="auto"/>
              <w:ind w:firstLine="0" w:firstLineChars="0"/>
              <w:rPr>
                <w:sz w:val="24"/>
                <w:highlight w:val="none"/>
              </w:rPr>
            </w:pPr>
            <w:r>
              <w:rPr>
                <w:rFonts w:hint="eastAsia"/>
                <w:sz w:val="24"/>
                <w:szCs w:val="24"/>
                <w:highlight w:val="none"/>
              </w:rPr>
              <w:t>经办;</w:t>
            </w:r>
          </w:p>
          <w:p>
            <w:pPr>
              <w:spacing w:line="360" w:lineRule="auto"/>
              <w:ind w:firstLine="0" w:firstLineChars="0"/>
              <w:rPr>
                <w:sz w:val="24"/>
                <w:highlight w:val="none"/>
              </w:rPr>
            </w:pPr>
          </w:p>
          <w:p>
            <w:pPr>
              <w:spacing w:line="360" w:lineRule="auto"/>
              <w:ind w:firstLine="0" w:firstLineChars="0"/>
              <w:rPr>
                <w:sz w:val="24"/>
                <w:highlight w:val="none"/>
              </w:rPr>
            </w:pPr>
            <w:r>
              <w:rPr>
                <w:rFonts w:hint="eastAsia"/>
                <w:sz w:val="24"/>
                <w:szCs w:val="24"/>
                <w:highlight w:val="none"/>
              </w:rPr>
              <w:t>日期：</w:t>
            </w:r>
          </w:p>
        </w:tc>
      </w:tr>
    </w:tbl>
    <w:p>
      <w:pPr>
        <w:rPr>
          <w:highlight w:val="none"/>
        </w:rPr>
      </w:pPr>
      <w:bookmarkStart w:id="1199" w:name="_Toc476606514"/>
      <w:bookmarkStart w:id="1200" w:name="_Toc476606142"/>
      <w:r>
        <w:rPr>
          <w:rFonts w:hint="eastAsia"/>
          <w:highlight w:val="none"/>
        </w:rPr>
        <w:br w:type="page"/>
      </w:r>
    </w:p>
    <w:p>
      <w:pPr>
        <w:pStyle w:val="4"/>
        <w:numPr>
          <w:ilvl w:val="0"/>
          <w:numId w:val="1"/>
        </w:numPr>
        <w:spacing w:before="0"/>
        <w:ind w:firstLine="0" w:firstLineChars="0"/>
        <w:outlineLvl w:val="2"/>
        <w:rPr>
          <w:rFonts w:ascii="仿宋" w:hAnsi="仿宋"/>
          <w:b w:val="0"/>
          <w:highlight w:val="none"/>
        </w:rPr>
      </w:pPr>
      <w:bookmarkStart w:id="1201" w:name="_Toc223387272"/>
      <w:bookmarkStart w:id="1202" w:name="_Toc1690418074"/>
      <w:bookmarkStart w:id="1203" w:name="_Toc29201"/>
      <w:bookmarkStart w:id="1204" w:name="_Toc1054"/>
      <w:bookmarkStart w:id="1205" w:name="_Toc8954"/>
      <w:bookmarkStart w:id="1206" w:name="_Toc1771179915"/>
      <w:bookmarkStart w:id="1207" w:name="_Toc531"/>
      <w:bookmarkStart w:id="1208" w:name="_Toc63407386"/>
      <w:bookmarkStart w:id="1209" w:name="_Toc462082504"/>
      <w:bookmarkStart w:id="1210" w:name="_Toc2199"/>
      <w:bookmarkStart w:id="1211" w:name="_Toc29588"/>
      <w:bookmarkStart w:id="1212" w:name="_Toc13450"/>
      <w:bookmarkStart w:id="1213" w:name="_Toc809596167"/>
      <w:bookmarkStart w:id="1214" w:name="_Toc186943155"/>
      <w:bookmarkStart w:id="1215" w:name="_Toc20865"/>
      <w:bookmarkStart w:id="1216" w:name="_Toc9698"/>
      <w:bookmarkStart w:id="1217" w:name="_Toc295031599"/>
      <w:bookmarkStart w:id="1218" w:name="_Toc1734957018"/>
      <w:bookmarkStart w:id="1219" w:name="_Toc797976282"/>
      <w:bookmarkStart w:id="1220" w:name="_Toc994188005"/>
      <w:bookmarkStart w:id="1221" w:name="_Toc1176695272"/>
      <w:bookmarkStart w:id="1222" w:name="_Toc585051061"/>
      <w:bookmarkStart w:id="1223" w:name="_Toc28543"/>
      <w:bookmarkStart w:id="1224" w:name="_Toc240253664"/>
      <w:bookmarkStart w:id="1225" w:name="_Toc773551467"/>
      <w:bookmarkStart w:id="1226" w:name="_Toc1360732410"/>
      <w:bookmarkStart w:id="1227" w:name="_Toc6961"/>
      <w:bookmarkStart w:id="1228" w:name="_Toc69808725"/>
      <w:bookmarkStart w:id="1229" w:name="_Toc1771582424"/>
      <w:bookmarkStart w:id="1230" w:name="_Toc7143"/>
      <w:r>
        <w:rPr>
          <w:rFonts w:hint="eastAsia" w:ascii="仿宋" w:hAnsi="仿宋"/>
          <w:b w:val="0"/>
          <w:highlight w:val="none"/>
        </w:rPr>
        <w:t>行权履约保证金保管申请</w:t>
      </w:r>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ind w:firstLine="0" w:firstLineChars="0"/>
        <w:jc w:val="center"/>
        <w:rPr>
          <w:rFonts w:hint="eastAsia" w:ascii="宋体" w:hAnsi="宋体" w:eastAsia="宋体" w:cs="宋体"/>
          <w:b/>
          <w:highlight w:val="none"/>
        </w:rPr>
      </w:pPr>
      <w:bookmarkStart w:id="1231" w:name="_Toc476606516"/>
      <w:bookmarkStart w:id="1232" w:name="_Toc476606144"/>
      <w:bookmarkStart w:id="1233" w:name="_Toc318208646"/>
      <w:bookmarkStart w:id="1234" w:name="_Toc318208910"/>
      <w:r>
        <w:rPr>
          <w:rFonts w:hint="eastAsia" w:ascii="宋体" w:hAnsi="宋体" w:eastAsia="宋体" w:cs="宋体"/>
          <w:b/>
          <w:highlight w:val="none"/>
        </w:rPr>
        <w:t>行权履约保证金保管申请</w:t>
      </w:r>
      <w:bookmarkEnd w:id="1231"/>
      <w:bookmarkEnd w:id="1232"/>
      <w:bookmarkEnd w:id="1233"/>
      <w:bookmarkEnd w:id="1234"/>
    </w:p>
    <w:p>
      <w:pPr>
        <w:ind w:firstLine="0" w:firstLineChars="0"/>
        <w:rPr>
          <w:highlight w:val="none"/>
        </w:rPr>
      </w:pPr>
      <w:bookmarkStart w:id="1235" w:name="_Toc318208911"/>
      <w:bookmarkStart w:id="1236" w:name="_Toc476606145"/>
      <w:bookmarkStart w:id="1237" w:name="_Toc318208647"/>
      <w:bookmarkStart w:id="1238" w:name="_Toc476606517"/>
    </w:p>
    <w:p>
      <w:pPr>
        <w:ind w:firstLine="0" w:firstLineChars="0"/>
        <w:rPr>
          <w:highlight w:val="none"/>
        </w:rPr>
      </w:pPr>
      <w:r>
        <w:rPr>
          <w:highlight w:val="none"/>
        </w:rPr>
        <w:t>中国证券登记结算有限责任公司深圳分公司：</w:t>
      </w:r>
      <w:bookmarkEnd w:id="1235"/>
      <w:bookmarkEnd w:id="1236"/>
      <w:bookmarkEnd w:id="1237"/>
      <w:bookmarkEnd w:id="1238"/>
    </w:p>
    <w:p>
      <w:pPr>
        <w:ind w:firstLine="600"/>
        <w:rPr>
          <w:highlight w:val="none"/>
        </w:rPr>
      </w:pPr>
      <w:bookmarkStart w:id="1239" w:name="_Toc476606146"/>
      <w:bookmarkStart w:id="1240" w:name="_Toc318208912"/>
      <w:bookmarkStart w:id="1241" w:name="_Toc476606518"/>
      <w:bookmarkStart w:id="1242" w:name="_Toc318208648"/>
      <w:r>
        <w:rPr>
          <w:rFonts w:hint="eastAsia"/>
          <w:highlight w:val="none"/>
        </w:rPr>
        <w:t>________（现金选择权代码及简称）</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年</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月</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日</w:t>
      </w:r>
      <w:r>
        <w:rPr>
          <w:rFonts w:hint="eastAsia"/>
          <w:highlight w:val="none"/>
        </w:rPr>
        <w:t>至</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年</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月</w:t>
      </w:r>
      <w:r>
        <w:rPr>
          <w:rFonts w:hint="default"/>
          <w:highlight w:val="none"/>
          <w:lang w:val="en-US" w:eastAsia="zh-CN"/>
        </w:rPr>
        <w:t>__</w:t>
      </w:r>
      <w:r>
        <w:rPr>
          <w:rFonts w:hint="eastAsia"/>
          <w:highlight w:val="none"/>
          <w:lang w:val="en-US" w:eastAsia="zh-CN"/>
        </w:rPr>
        <w:t>_</w:t>
      </w:r>
      <w:r>
        <w:rPr>
          <w:rFonts w:hint="default"/>
          <w:highlight w:val="none"/>
          <w:lang w:val="en-US" w:eastAsia="zh-CN"/>
        </w:rPr>
        <w:t>_</w:t>
      </w:r>
      <w:r>
        <w:rPr>
          <w:highlight w:val="none"/>
        </w:rPr>
        <w:t>日</w:t>
      </w:r>
      <w:r>
        <w:rPr>
          <w:rFonts w:hint="eastAsia"/>
          <w:highlight w:val="none"/>
        </w:rPr>
        <w:t>通过交易系统申报行权。现金选择权派发总量为</w:t>
      </w:r>
      <w:bookmarkEnd w:id="1239"/>
      <w:bookmarkEnd w:id="1240"/>
      <w:bookmarkEnd w:id="1241"/>
      <w:bookmarkEnd w:id="1242"/>
      <w:bookmarkStart w:id="1243" w:name="_Toc476606519"/>
      <w:bookmarkStart w:id="1244" w:name="_Toc476606147"/>
      <w:bookmarkStart w:id="1245" w:name="_Toc318208913"/>
      <w:bookmarkStart w:id="1246" w:name="_Toc318208649"/>
      <w:r>
        <w:rPr>
          <w:rFonts w:hint="eastAsia"/>
          <w:highlight w:val="none"/>
        </w:rPr>
        <w:t>________份，行权价格为______元。</w:t>
      </w:r>
      <w:bookmarkEnd w:id="1243"/>
      <w:bookmarkEnd w:id="1244"/>
      <w:bookmarkEnd w:id="1245"/>
      <w:bookmarkEnd w:id="1246"/>
    </w:p>
    <w:p>
      <w:pPr>
        <w:ind w:firstLine="600"/>
        <w:rPr>
          <w:highlight w:val="none"/>
        </w:rPr>
      </w:pPr>
      <w:bookmarkStart w:id="1247" w:name="_Toc476606520"/>
      <w:bookmarkStart w:id="1248" w:name="_Toc318208650"/>
      <w:bookmarkStart w:id="1249" w:name="_Toc476606148"/>
      <w:bookmarkStart w:id="1250" w:name="_Toc318208914"/>
      <w:r>
        <w:rPr>
          <w:highlight w:val="none"/>
        </w:rPr>
        <w:t>根据有关规定，我公司提交履约</w:t>
      </w:r>
      <w:r>
        <w:rPr>
          <w:rFonts w:hint="eastAsia"/>
          <w:highlight w:val="none"/>
        </w:rPr>
        <w:t>保证金</w:t>
      </w:r>
      <w:r>
        <w:rPr>
          <w:highlight w:val="none"/>
        </w:rPr>
        <w:t>共计</w:t>
      </w:r>
      <w:r>
        <w:rPr>
          <w:rFonts w:hint="eastAsia"/>
          <w:highlight w:val="none"/>
        </w:rPr>
        <w:t>：____________（大写____________）</w:t>
      </w:r>
      <w:r>
        <w:rPr>
          <w:highlight w:val="none"/>
        </w:rPr>
        <w:t>，请将该资金</w:t>
      </w:r>
      <w:r>
        <w:rPr>
          <w:rFonts w:hint="eastAsia"/>
          <w:highlight w:val="none"/>
        </w:rPr>
        <w:t>划转</w:t>
      </w:r>
      <w:r>
        <w:rPr>
          <w:highlight w:val="none"/>
        </w:rPr>
        <w:t>至行权专用</w:t>
      </w:r>
      <w:r>
        <w:rPr>
          <w:rFonts w:hint="eastAsia"/>
          <w:highlight w:val="none"/>
        </w:rPr>
        <w:t>资金交收</w:t>
      </w:r>
      <w:r>
        <w:rPr>
          <w:highlight w:val="none"/>
        </w:rPr>
        <w:t>账户。</w:t>
      </w:r>
      <w:bookmarkEnd w:id="1247"/>
      <w:bookmarkEnd w:id="1248"/>
      <w:bookmarkEnd w:id="1249"/>
      <w:bookmarkEnd w:id="1250"/>
    </w:p>
    <w:p>
      <w:pPr>
        <w:ind w:firstLine="600"/>
        <w:rPr>
          <w:highlight w:val="none"/>
        </w:rPr>
      </w:pPr>
    </w:p>
    <w:p>
      <w:pPr>
        <w:ind w:firstLine="600"/>
        <w:rPr>
          <w:highlight w:val="none"/>
        </w:rPr>
      </w:pPr>
    </w:p>
    <w:p>
      <w:pPr>
        <w:ind w:firstLine="600"/>
        <w:jc w:val="right"/>
        <w:rPr>
          <w:highlight w:val="none"/>
        </w:rPr>
      </w:pPr>
      <w:bookmarkStart w:id="1251" w:name="_Toc476606523"/>
      <w:bookmarkStart w:id="1252" w:name="_Toc476606151"/>
      <w:bookmarkStart w:id="1253" w:name="_Toc318208653"/>
      <w:bookmarkStart w:id="1254" w:name="_Toc318208917"/>
      <w:r>
        <w:rPr>
          <w:rFonts w:hint="eastAsia"/>
          <w:highlight w:val="none"/>
        </w:rPr>
        <w:t>（公司全称）</w:t>
      </w:r>
    </w:p>
    <w:p>
      <w:pPr>
        <w:ind w:firstLine="600"/>
        <w:jc w:val="right"/>
        <w:rPr>
          <w:sz w:val="28"/>
          <w:szCs w:val="28"/>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bookmarkEnd w:id="1251"/>
    <w:bookmarkEnd w:id="1252"/>
    <w:bookmarkEnd w:id="1253"/>
    <w:bookmarkEnd w:id="1254"/>
    <w:p>
      <w:pPr>
        <w:widowControl/>
        <w:ind w:firstLine="0" w:firstLineChars="0"/>
        <w:jc w:val="left"/>
        <w:rPr>
          <w:sz w:val="24"/>
          <w:highlight w:val="none"/>
        </w:rPr>
      </w:pPr>
      <w:r>
        <w:rPr>
          <w:sz w:val="24"/>
          <w:highlight w:val="none"/>
        </w:rPr>
        <w:br w:type="page"/>
      </w:r>
    </w:p>
    <w:p>
      <w:pPr>
        <w:pStyle w:val="4"/>
        <w:numPr>
          <w:ilvl w:val="0"/>
          <w:numId w:val="1"/>
        </w:numPr>
        <w:spacing w:before="0"/>
        <w:ind w:firstLine="0" w:firstLineChars="0"/>
        <w:outlineLvl w:val="2"/>
        <w:rPr>
          <w:rFonts w:ascii="仿宋" w:hAnsi="仿宋"/>
          <w:b w:val="0"/>
          <w:highlight w:val="none"/>
        </w:rPr>
      </w:pPr>
      <w:bookmarkStart w:id="1255" w:name="_Toc63407387"/>
      <w:bookmarkStart w:id="1256" w:name="_Toc372047886"/>
      <w:bookmarkStart w:id="1257" w:name="_Toc487479242"/>
      <w:bookmarkStart w:id="1258" w:name="_Toc2030380755"/>
      <w:bookmarkStart w:id="1259" w:name="_Toc2117828952"/>
      <w:bookmarkStart w:id="1260" w:name="_Toc725207389"/>
      <w:bookmarkStart w:id="1261" w:name="_Toc9840"/>
      <w:bookmarkStart w:id="1262" w:name="_Toc69808726"/>
      <w:bookmarkStart w:id="1263" w:name="_Toc981277236"/>
      <w:bookmarkStart w:id="1264" w:name="_Toc1600554560"/>
      <w:bookmarkStart w:id="1265" w:name="_Toc1503916606"/>
      <w:bookmarkStart w:id="1266" w:name="_Toc21943"/>
      <w:bookmarkStart w:id="1267" w:name="_Toc17251"/>
      <w:bookmarkStart w:id="1268" w:name="_Toc2031207217"/>
      <w:bookmarkStart w:id="1269" w:name="_Toc13584"/>
      <w:bookmarkStart w:id="1270" w:name="_Toc29255"/>
      <w:bookmarkStart w:id="1271" w:name="_Toc785421448"/>
      <w:bookmarkStart w:id="1272" w:name="_Toc906208230"/>
      <w:bookmarkStart w:id="1273" w:name="_Toc853545942"/>
      <w:bookmarkStart w:id="1274" w:name="_Toc26050"/>
      <w:bookmarkStart w:id="1275" w:name="_Toc26704"/>
      <w:bookmarkStart w:id="1276" w:name="_Toc19555"/>
      <w:bookmarkStart w:id="1277" w:name="_Toc21928"/>
      <w:bookmarkStart w:id="1278" w:name="_Toc1995547924"/>
      <w:bookmarkStart w:id="1279" w:name="_Toc1230746316"/>
      <w:bookmarkStart w:id="1280" w:name="_Toc520369036"/>
      <w:bookmarkStart w:id="1281" w:name="_Toc25060"/>
      <w:bookmarkStart w:id="1282" w:name="_Toc10605"/>
      <w:bookmarkStart w:id="1283" w:name="_Toc25100"/>
      <w:bookmarkStart w:id="1284" w:name="_Toc1043542848"/>
      <w:r>
        <w:rPr>
          <w:rFonts w:hint="eastAsia" w:ascii="仿宋" w:hAnsi="仿宋"/>
          <w:b w:val="0"/>
          <w:highlight w:val="none"/>
        </w:rPr>
        <w:t>将行权股份划拨至现金选择权提供方证券账户的申请</w:t>
      </w:r>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pPr>
        <w:spacing w:before="50" w:line="360" w:lineRule="auto"/>
        <w:ind w:firstLine="0" w:firstLineChars="0"/>
        <w:jc w:val="center"/>
        <w:rPr>
          <w:rFonts w:ascii="仿宋" w:hAnsi="仿宋"/>
          <w:b/>
          <w:bCs/>
          <w:color w:val="000000"/>
          <w:sz w:val="32"/>
          <w:szCs w:val="28"/>
          <w:highlight w:val="none"/>
        </w:rPr>
      </w:pP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将行权股份划拨至现金选择权提供方证券账户的申请</w:t>
      </w: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（适用于交易所系统申报行权）</w:t>
      </w:r>
    </w:p>
    <w:p>
      <w:pPr>
        <w:ind w:firstLine="0" w:firstLineChars="0"/>
        <w:rPr>
          <w:highlight w:val="none"/>
        </w:rPr>
      </w:pPr>
    </w:p>
    <w:p>
      <w:pPr>
        <w:ind w:firstLine="0" w:firstLineChars="0"/>
        <w:rPr>
          <w:highlight w:val="none"/>
        </w:rPr>
      </w:pPr>
      <w:r>
        <w:rPr>
          <w:highlight w:val="none"/>
        </w:rPr>
        <w:t>中国证券登记结算有限责任公司深圳分公司：</w:t>
      </w:r>
    </w:p>
    <w:p>
      <w:pPr>
        <w:ind w:firstLine="600"/>
        <w:rPr>
          <w:highlight w:val="none"/>
        </w:rPr>
      </w:pPr>
      <w:r>
        <w:rPr>
          <w:rFonts w:hint="eastAsia"/>
          <w:highlight w:val="none"/>
        </w:rPr>
        <w:t>________（现金选择权代码及简称）</w:t>
      </w:r>
      <w:r>
        <w:rPr>
          <w:highlight w:val="none"/>
        </w:rPr>
        <w:t>存续期已结束。请将</w:t>
      </w:r>
      <w:r>
        <w:rPr>
          <w:rFonts w:hint="eastAsia"/>
          <w:highlight w:val="none"/>
        </w:rPr>
        <w:t>行权所得股份</w:t>
      </w:r>
      <w:r>
        <w:rPr>
          <w:highlight w:val="none"/>
        </w:rPr>
        <w:t>共计</w:t>
      </w:r>
      <w:r>
        <w:rPr>
          <w:rFonts w:hint="eastAsia"/>
          <w:highlight w:val="none"/>
        </w:rPr>
        <w:t>______</w:t>
      </w:r>
      <w:r>
        <w:rPr>
          <w:highlight w:val="none"/>
        </w:rPr>
        <w:t>股</w:t>
      </w:r>
      <w:r>
        <w:rPr>
          <w:rFonts w:hint="eastAsia"/>
          <w:highlight w:val="none"/>
        </w:rPr>
        <w:t>划拨</w:t>
      </w:r>
      <w:r>
        <w:rPr>
          <w:highlight w:val="none"/>
        </w:rPr>
        <w:t>至</w:t>
      </w:r>
      <w:r>
        <w:rPr>
          <w:rFonts w:hint="eastAsia"/>
          <w:highlight w:val="none"/>
        </w:rPr>
        <w:t>现金选择权提供方的以下证券账户</w:t>
      </w:r>
      <w:r>
        <w:rPr>
          <w:highlight w:val="none"/>
        </w:rPr>
        <w:t>：</w:t>
      </w:r>
    </w:p>
    <w:p>
      <w:pPr>
        <w:ind w:firstLine="600"/>
        <w:rPr>
          <w:highlight w:val="none"/>
        </w:rPr>
      </w:pPr>
    </w:p>
    <w:tbl>
      <w:tblPr>
        <w:tblStyle w:val="29"/>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2160"/>
        <w:gridCol w:w="2135"/>
        <w:gridCol w:w="2151"/>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033" w:type="dxa"/>
            <w:vAlign w:val="center"/>
          </w:tcPr>
          <w:p>
            <w:pPr>
              <w:ind w:firstLine="0" w:firstLineChars="0"/>
              <w:jc w:val="center"/>
              <w:rPr>
                <w:highlight w:val="none"/>
              </w:rPr>
            </w:pPr>
            <w:bookmarkStart w:id="1285" w:name="_Toc63407388"/>
            <w:r>
              <w:rPr>
                <w:rFonts w:hint="eastAsia"/>
                <w:highlight w:val="none"/>
              </w:rPr>
              <w:t>序号</w:t>
            </w:r>
            <w:bookmarkEnd w:id="1285"/>
          </w:p>
        </w:tc>
        <w:tc>
          <w:tcPr>
            <w:tcW w:w="2160" w:type="dxa"/>
            <w:vAlign w:val="center"/>
          </w:tcPr>
          <w:p>
            <w:pPr>
              <w:ind w:firstLine="0" w:firstLineChars="0"/>
              <w:jc w:val="center"/>
              <w:rPr>
                <w:highlight w:val="none"/>
              </w:rPr>
            </w:pPr>
            <w:bookmarkStart w:id="1286" w:name="_Toc63407389"/>
            <w:r>
              <w:rPr>
                <w:rFonts w:hint="eastAsia"/>
                <w:highlight w:val="none"/>
              </w:rPr>
              <w:t>证券账户名称</w:t>
            </w:r>
            <w:bookmarkEnd w:id="1286"/>
          </w:p>
        </w:tc>
        <w:tc>
          <w:tcPr>
            <w:tcW w:w="2135" w:type="dxa"/>
            <w:vAlign w:val="center"/>
          </w:tcPr>
          <w:p>
            <w:pPr>
              <w:ind w:firstLine="0" w:firstLineChars="0"/>
              <w:jc w:val="center"/>
              <w:rPr>
                <w:highlight w:val="none"/>
              </w:rPr>
            </w:pPr>
            <w:bookmarkStart w:id="1287" w:name="_Toc63407390"/>
            <w:r>
              <w:rPr>
                <w:rFonts w:hint="eastAsia"/>
                <w:highlight w:val="none"/>
              </w:rPr>
              <w:t>证券账户号码</w:t>
            </w:r>
            <w:bookmarkEnd w:id="1287"/>
          </w:p>
        </w:tc>
        <w:tc>
          <w:tcPr>
            <w:tcW w:w="2151" w:type="dxa"/>
            <w:vAlign w:val="center"/>
          </w:tcPr>
          <w:p>
            <w:pPr>
              <w:ind w:firstLine="0" w:firstLineChars="0"/>
              <w:jc w:val="center"/>
              <w:rPr>
                <w:highlight w:val="none"/>
              </w:rPr>
            </w:pPr>
            <w:bookmarkStart w:id="1288" w:name="_Toc63407391"/>
            <w:r>
              <w:rPr>
                <w:rFonts w:hint="eastAsia"/>
                <w:highlight w:val="none"/>
              </w:rPr>
              <w:t>托管单元</w:t>
            </w:r>
            <w:r>
              <w:rPr>
                <w:rFonts w:hint="eastAsia"/>
                <w:highlight w:val="none"/>
                <w:lang w:eastAsia="zh-CN"/>
              </w:rPr>
              <w:t>编</w:t>
            </w:r>
            <w:r>
              <w:rPr>
                <w:rFonts w:hint="eastAsia"/>
                <w:highlight w:val="none"/>
              </w:rPr>
              <w:t>码</w:t>
            </w:r>
            <w:bookmarkEnd w:id="1288"/>
          </w:p>
        </w:tc>
        <w:tc>
          <w:tcPr>
            <w:tcW w:w="1401" w:type="dxa"/>
            <w:vAlign w:val="center"/>
          </w:tcPr>
          <w:p>
            <w:pPr>
              <w:ind w:firstLine="0" w:firstLineChars="0"/>
              <w:jc w:val="center"/>
              <w:rPr>
                <w:highlight w:val="none"/>
              </w:rPr>
            </w:pPr>
            <w:bookmarkStart w:id="1289" w:name="_Toc63407392"/>
            <w:r>
              <w:rPr>
                <w:rFonts w:hint="eastAsia"/>
                <w:highlight w:val="none"/>
              </w:rPr>
              <w:t>股数</w:t>
            </w:r>
            <w:bookmarkEnd w:id="12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033" w:type="dxa"/>
          </w:tcPr>
          <w:p>
            <w:pPr>
              <w:spacing w:beforeLines="50" w:line="360" w:lineRule="auto"/>
              <w:ind w:firstLine="0" w:firstLineChars="0"/>
              <w:outlineLvl w:val="9"/>
              <w:rPr>
                <w:color w:val="000000"/>
                <w:sz w:val="24"/>
                <w:highlight w:val="none"/>
              </w:rPr>
            </w:pPr>
          </w:p>
        </w:tc>
        <w:tc>
          <w:tcPr>
            <w:tcW w:w="2160" w:type="dxa"/>
          </w:tcPr>
          <w:p>
            <w:pPr>
              <w:spacing w:beforeLines="50" w:line="360" w:lineRule="auto"/>
              <w:ind w:firstLine="0" w:firstLineChars="0"/>
              <w:outlineLvl w:val="9"/>
              <w:rPr>
                <w:color w:val="000000"/>
                <w:sz w:val="24"/>
                <w:highlight w:val="none"/>
              </w:rPr>
            </w:pPr>
          </w:p>
        </w:tc>
        <w:tc>
          <w:tcPr>
            <w:tcW w:w="2135" w:type="dxa"/>
          </w:tcPr>
          <w:p>
            <w:pPr>
              <w:spacing w:beforeLines="50" w:line="360" w:lineRule="auto"/>
              <w:ind w:firstLine="0" w:firstLineChars="0"/>
              <w:outlineLvl w:val="9"/>
              <w:rPr>
                <w:color w:val="000000"/>
                <w:sz w:val="24"/>
                <w:highlight w:val="none"/>
              </w:rPr>
            </w:pPr>
          </w:p>
        </w:tc>
        <w:tc>
          <w:tcPr>
            <w:tcW w:w="2151" w:type="dxa"/>
          </w:tcPr>
          <w:p>
            <w:pPr>
              <w:spacing w:beforeLines="50" w:line="360" w:lineRule="auto"/>
              <w:ind w:firstLine="0" w:firstLineChars="0"/>
              <w:outlineLvl w:val="9"/>
              <w:rPr>
                <w:color w:val="000000"/>
                <w:sz w:val="24"/>
                <w:highlight w:val="none"/>
              </w:rPr>
            </w:pPr>
          </w:p>
        </w:tc>
        <w:tc>
          <w:tcPr>
            <w:tcW w:w="1401" w:type="dxa"/>
          </w:tcPr>
          <w:p>
            <w:pPr>
              <w:spacing w:beforeLines="50" w:line="360" w:lineRule="auto"/>
              <w:ind w:firstLine="0" w:firstLineChars="0"/>
              <w:outlineLvl w:val="9"/>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33" w:type="dxa"/>
          </w:tcPr>
          <w:p>
            <w:pPr>
              <w:spacing w:beforeLines="50" w:line="360" w:lineRule="auto"/>
              <w:ind w:firstLine="0" w:firstLineChars="0"/>
              <w:outlineLvl w:val="9"/>
              <w:rPr>
                <w:color w:val="000000"/>
                <w:sz w:val="24"/>
                <w:highlight w:val="none"/>
              </w:rPr>
            </w:pPr>
          </w:p>
        </w:tc>
        <w:tc>
          <w:tcPr>
            <w:tcW w:w="2160" w:type="dxa"/>
          </w:tcPr>
          <w:p>
            <w:pPr>
              <w:spacing w:beforeLines="50" w:line="360" w:lineRule="auto"/>
              <w:ind w:firstLine="0" w:firstLineChars="0"/>
              <w:outlineLvl w:val="9"/>
              <w:rPr>
                <w:color w:val="000000"/>
                <w:sz w:val="24"/>
                <w:highlight w:val="none"/>
              </w:rPr>
            </w:pPr>
          </w:p>
        </w:tc>
        <w:tc>
          <w:tcPr>
            <w:tcW w:w="2135" w:type="dxa"/>
          </w:tcPr>
          <w:p>
            <w:pPr>
              <w:spacing w:beforeLines="50" w:line="360" w:lineRule="auto"/>
              <w:ind w:firstLine="0" w:firstLineChars="0"/>
              <w:outlineLvl w:val="9"/>
              <w:rPr>
                <w:color w:val="000000"/>
                <w:sz w:val="24"/>
                <w:highlight w:val="none"/>
              </w:rPr>
            </w:pPr>
          </w:p>
        </w:tc>
        <w:tc>
          <w:tcPr>
            <w:tcW w:w="2151" w:type="dxa"/>
          </w:tcPr>
          <w:p>
            <w:pPr>
              <w:spacing w:beforeLines="50" w:line="360" w:lineRule="auto"/>
              <w:ind w:firstLine="0" w:firstLineChars="0"/>
              <w:outlineLvl w:val="9"/>
              <w:rPr>
                <w:color w:val="000000"/>
                <w:sz w:val="24"/>
                <w:highlight w:val="none"/>
              </w:rPr>
            </w:pPr>
          </w:p>
        </w:tc>
        <w:tc>
          <w:tcPr>
            <w:tcW w:w="1401" w:type="dxa"/>
          </w:tcPr>
          <w:p>
            <w:pPr>
              <w:spacing w:beforeLines="50" w:line="360" w:lineRule="auto"/>
              <w:ind w:firstLine="0" w:firstLineChars="0"/>
              <w:outlineLvl w:val="9"/>
              <w:rPr>
                <w:color w:val="000000"/>
                <w:sz w:val="24"/>
                <w:highlight w:val="none"/>
              </w:rPr>
            </w:pPr>
          </w:p>
        </w:tc>
      </w:tr>
    </w:tbl>
    <w:p>
      <w:pPr>
        <w:ind w:firstLine="600"/>
        <w:rPr>
          <w:highlight w:val="none"/>
        </w:rPr>
      </w:pPr>
    </w:p>
    <w:p>
      <w:pPr>
        <w:ind w:firstLine="600"/>
        <w:rPr>
          <w:highlight w:val="none"/>
        </w:rPr>
      </w:pPr>
      <w:r>
        <w:rPr>
          <w:highlight w:val="none"/>
        </w:rPr>
        <w:t>特此申请。</w:t>
      </w:r>
    </w:p>
    <w:p>
      <w:pPr>
        <w:ind w:firstLine="600"/>
        <w:rPr>
          <w:highlight w:val="none"/>
        </w:rPr>
      </w:pPr>
    </w:p>
    <w:p>
      <w:pPr>
        <w:ind w:firstLine="600"/>
        <w:jc w:val="right"/>
        <w:rPr>
          <w:highlight w:val="none"/>
        </w:rPr>
      </w:pPr>
      <w:r>
        <w:rPr>
          <w:rFonts w:hint="eastAsia"/>
          <w:highlight w:val="none"/>
        </w:rPr>
        <w:t>（公司全称）</w:t>
      </w:r>
    </w:p>
    <w:p>
      <w:pPr>
        <w:ind w:firstLine="600"/>
        <w:jc w:val="right"/>
        <w:rPr>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widowControl/>
        <w:wordWrap w:val="0"/>
        <w:spacing w:line="360" w:lineRule="auto"/>
        <w:ind w:firstLine="420"/>
        <w:jc w:val="right"/>
        <w:rPr>
          <w:rFonts w:ascii="宋体" w:hAnsi="宋体" w:cs="宋体"/>
          <w:szCs w:val="21"/>
          <w:highlight w:val="none"/>
        </w:rPr>
      </w:pPr>
      <w:r>
        <w:rPr>
          <w:rFonts w:hint="eastAsia" w:ascii="宋体" w:hAnsi="宋体" w:eastAsia="宋体" w:cs="宋体"/>
          <w:sz w:val="21"/>
          <w:szCs w:val="21"/>
          <w:highlight w:val="none"/>
        </w:rPr>
        <w:br w:type="page"/>
      </w:r>
    </w:p>
    <w:p>
      <w:pPr>
        <w:pStyle w:val="4"/>
        <w:numPr>
          <w:ilvl w:val="0"/>
          <w:numId w:val="1"/>
        </w:numPr>
        <w:spacing w:before="0"/>
        <w:ind w:firstLine="0" w:firstLineChars="0"/>
        <w:outlineLvl w:val="2"/>
        <w:rPr>
          <w:rFonts w:ascii="仿宋" w:hAnsi="仿宋"/>
          <w:b w:val="0"/>
          <w:highlight w:val="none"/>
        </w:rPr>
      </w:pPr>
      <w:bookmarkStart w:id="1290" w:name="_Toc14785"/>
      <w:bookmarkStart w:id="1291" w:name="_Toc396449508"/>
      <w:bookmarkStart w:id="1292" w:name="_Toc19732"/>
      <w:bookmarkStart w:id="1293" w:name="_Toc445766872"/>
      <w:bookmarkStart w:id="1294" w:name="_Toc20872"/>
      <w:bookmarkStart w:id="1295" w:name="_Toc721424641"/>
      <w:bookmarkStart w:id="1296" w:name="_Toc1224379295"/>
      <w:bookmarkStart w:id="1297" w:name="_Toc421882986"/>
      <w:bookmarkStart w:id="1298" w:name="_Toc11469"/>
      <w:bookmarkStart w:id="1299" w:name="_Toc983358223"/>
      <w:bookmarkStart w:id="1300" w:name="_Toc1369451408"/>
      <w:bookmarkStart w:id="1301" w:name="_Toc9870"/>
      <w:bookmarkStart w:id="1302" w:name="_Toc862309098"/>
      <w:bookmarkStart w:id="1303" w:name="_Toc7910"/>
      <w:bookmarkStart w:id="1304" w:name="_Toc27422"/>
      <w:bookmarkStart w:id="1305" w:name="_Toc1660843723"/>
      <w:bookmarkStart w:id="1306" w:name="_Toc1402234485"/>
      <w:bookmarkStart w:id="1307" w:name="_Toc3797"/>
      <w:bookmarkStart w:id="1308" w:name="_Toc677143781"/>
      <w:bookmarkStart w:id="1309" w:name="_Toc621964601"/>
      <w:bookmarkStart w:id="1310" w:name="_Toc1512449644"/>
      <w:bookmarkStart w:id="1311" w:name="_Toc1933901551"/>
      <w:bookmarkStart w:id="1312" w:name="_Toc15549"/>
      <w:bookmarkStart w:id="1313" w:name="_Toc25403"/>
      <w:bookmarkStart w:id="1314" w:name="_Toc63407393"/>
      <w:bookmarkStart w:id="1315" w:name="_Toc802470125"/>
      <w:bookmarkStart w:id="1316" w:name="_Toc15140"/>
      <w:bookmarkStart w:id="1317" w:name="_Toc28474"/>
      <w:bookmarkStart w:id="1318" w:name="_Toc1180522077"/>
      <w:bookmarkStart w:id="1319" w:name="_Toc69808727"/>
      <w:r>
        <w:rPr>
          <w:rFonts w:hint="eastAsia" w:ascii="仿宋" w:hAnsi="仿宋"/>
          <w:b w:val="0"/>
          <w:highlight w:val="none"/>
        </w:rPr>
        <w:t>行权专用证券账户注销申请表</w:t>
      </w:r>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中国证券登记结算有限责任公司深圳分公司</w:t>
      </w:r>
    </w:p>
    <w:p>
      <w:pPr>
        <w:ind w:firstLine="0" w:firstLineChars="0"/>
        <w:jc w:val="center"/>
        <w:rPr>
          <w:rFonts w:hint="eastAsia" w:ascii="宋体" w:hAnsi="宋体" w:eastAsia="宋体" w:cs="宋体"/>
          <w:b/>
          <w:highlight w:val="none"/>
        </w:rPr>
      </w:pPr>
      <w:r>
        <w:rPr>
          <w:rFonts w:hint="eastAsia" w:ascii="宋体" w:hAnsi="宋体" w:eastAsia="宋体" w:cs="宋体"/>
          <w:b/>
          <w:highlight w:val="none"/>
        </w:rPr>
        <w:t>行权专用证券账户注销申请表</w:t>
      </w:r>
    </w:p>
    <w:p>
      <w:pPr>
        <w:spacing w:line="360" w:lineRule="auto"/>
        <w:ind w:firstLine="723"/>
        <w:jc w:val="center"/>
        <w:rPr>
          <w:rFonts w:ascii="仿宋" w:hAnsi="仿宋"/>
          <w:b/>
          <w:sz w:val="36"/>
          <w:szCs w:val="28"/>
          <w:highlight w:val="none"/>
        </w:rPr>
      </w:pP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62"/>
        <w:gridCol w:w="29"/>
        <w:gridCol w:w="1714"/>
        <w:gridCol w:w="277"/>
        <w:gridCol w:w="1991"/>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restart"/>
            <w:vAlign w:val="center"/>
          </w:tcPr>
          <w:p>
            <w:pPr>
              <w:spacing w:line="288" w:lineRule="auto"/>
              <w:ind w:firstLine="480"/>
              <w:jc w:val="center"/>
              <w:rPr>
                <w:rFonts w:asciiTheme="majorEastAsia" w:hAnsiTheme="majorEastAsia" w:eastAsiaTheme="majorEastAsia" w:cstheme="majorEastAsia"/>
                <w:bCs/>
                <w:sz w:val="24"/>
                <w:highlight w:val="none"/>
              </w:rPr>
            </w:pPr>
            <w:r>
              <w:rPr>
                <w:rFonts w:hint="eastAsia" w:asciiTheme="majorEastAsia" w:hAnsiTheme="majorEastAsia" w:eastAsiaTheme="majorEastAsia" w:cstheme="majorEastAsia"/>
                <w:bCs/>
                <w:sz w:val="24"/>
                <w:szCs w:val="24"/>
                <w:highlight w:val="none"/>
              </w:rPr>
              <w:t>申申请人填写栏</w:t>
            </w:r>
          </w:p>
        </w:tc>
        <w:tc>
          <w:tcPr>
            <w:tcW w:w="1962" w:type="dxa"/>
            <w:vAlign w:val="center"/>
          </w:tcPr>
          <w:p>
            <w:pPr>
              <w:spacing w:line="288" w:lineRule="auto"/>
              <w:ind w:firstLine="9" w:firstLineChars="4"/>
              <w:jc w:val="left"/>
              <w:rPr>
                <w:rFonts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账户名称</w:t>
            </w:r>
          </w:p>
        </w:tc>
        <w:tc>
          <w:tcPr>
            <w:tcW w:w="6004" w:type="dxa"/>
            <w:gridSpan w:val="5"/>
            <w:vAlign w:val="center"/>
          </w:tcPr>
          <w:p>
            <w:pPr>
              <w:spacing w:line="288" w:lineRule="auto"/>
              <w:ind w:firstLine="480"/>
              <w:jc w:val="left"/>
              <w:rPr>
                <w:rFonts w:asciiTheme="majorEastAsia" w:hAnsiTheme="majorEastAsia" w:eastAsiaTheme="majorEastAsia" w:cstheme="majorEastAsia"/>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sz w:val="24"/>
                <w:highlight w:val="none"/>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权证代码</w:t>
            </w:r>
          </w:p>
        </w:tc>
        <w:tc>
          <w:tcPr>
            <w:tcW w:w="6004" w:type="dxa"/>
            <w:gridSpan w:val="5"/>
            <w:vAlign w:val="center"/>
          </w:tcPr>
          <w:p>
            <w:pPr>
              <w:spacing w:line="288" w:lineRule="auto"/>
              <w:ind w:firstLine="480"/>
              <w:jc w:val="left"/>
              <w:rPr>
                <w:rFonts w:asciiTheme="majorEastAsia" w:hAnsiTheme="majorEastAsia" w:eastAsiaTheme="majorEastAsia" w:cstheme="majorEastAsia"/>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sz w:val="24"/>
                <w:highlight w:val="none"/>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一码通号码</w:t>
            </w:r>
          </w:p>
        </w:tc>
        <w:tc>
          <w:tcPr>
            <w:tcW w:w="6004" w:type="dxa"/>
            <w:gridSpan w:val="5"/>
            <w:vAlign w:val="center"/>
          </w:tcPr>
          <w:p>
            <w:pPr>
              <w:spacing w:line="288" w:lineRule="auto"/>
              <w:ind w:firstLine="480"/>
              <w:jc w:val="left"/>
              <w:rPr>
                <w:rFonts w:asciiTheme="majorEastAsia" w:hAnsiTheme="majorEastAsia" w:eastAsiaTheme="majorEastAsia" w:cstheme="majorEastAsia"/>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sz w:val="24"/>
                <w:highlight w:val="none"/>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sz w:val="24"/>
                <w:highlight w:val="none"/>
              </w:rPr>
            </w:pPr>
            <w:r>
              <w:rPr>
                <w:rFonts w:hint="eastAsia" w:asciiTheme="majorEastAsia" w:hAnsiTheme="majorEastAsia" w:eastAsiaTheme="majorEastAsia" w:cstheme="majorEastAsia"/>
                <w:bCs/>
                <w:sz w:val="24"/>
                <w:szCs w:val="24"/>
                <w:highlight w:val="none"/>
              </w:rPr>
              <w:t>证券账户号码</w:t>
            </w:r>
          </w:p>
        </w:tc>
        <w:tc>
          <w:tcPr>
            <w:tcW w:w="6004" w:type="dxa"/>
            <w:gridSpan w:val="5"/>
            <w:vAlign w:val="center"/>
          </w:tcPr>
          <w:p>
            <w:pPr>
              <w:spacing w:line="288" w:lineRule="auto"/>
              <w:ind w:firstLine="480"/>
              <w:jc w:val="left"/>
              <w:rPr>
                <w:rFonts w:asciiTheme="majorEastAsia" w:hAnsiTheme="majorEastAsia" w:eastAsiaTheme="majorEastAsia" w:cstheme="majorEastAsia"/>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sz w:val="24"/>
                <w:highlight w:val="none"/>
              </w:rPr>
            </w:pPr>
          </w:p>
        </w:tc>
        <w:tc>
          <w:tcPr>
            <w:tcW w:w="7966" w:type="dxa"/>
            <w:gridSpan w:val="6"/>
            <w:vAlign w:val="center"/>
          </w:tcPr>
          <w:p>
            <w:pPr>
              <w:spacing w:line="288" w:lineRule="auto"/>
              <w:ind w:firstLine="0" w:firstLineChars="0"/>
              <w:jc w:val="left"/>
              <w:rPr>
                <w:rFonts w:asciiTheme="majorEastAsia" w:hAnsiTheme="majorEastAsia" w:eastAsiaTheme="majorEastAsia" w:cstheme="majorEastAsia"/>
                <w:bCs/>
                <w:sz w:val="24"/>
                <w:highlight w:val="none"/>
              </w:rPr>
            </w:pPr>
            <w:r>
              <w:rPr>
                <w:rFonts w:hint="eastAsia" w:asciiTheme="majorEastAsia" w:hAnsiTheme="majorEastAsia" w:eastAsiaTheme="majorEastAsia" w:cstheme="majorEastAsia"/>
                <w:bCs/>
                <w:sz w:val="24"/>
                <w:szCs w:val="24"/>
                <w:highlight w:val="none"/>
              </w:rPr>
              <w:t>注销原因：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sz w:val="24"/>
                <w:highlight w:val="none"/>
              </w:rPr>
            </w:pPr>
          </w:p>
        </w:tc>
        <w:tc>
          <w:tcPr>
            <w:tcW w:w="1991" w:type="dxa"/>
            <w:gridSpan w:val="2"/>
            <w:vAlign w:val="center"/>
          </w:tcPr>
          <w:p>
            <w:pPr>
              <w:spacing w:line="288" w:lineRule="auto"/>
              <w:ind w:firstLine="0" w:firstLineChars="0"/>
              <w:jc w:val="left"/>
              <w:rPr>
                <w:rFonts w:asciiTheme="majorEastAsia" w:hAnsiTheme="majorEastAsia" w:eastAsiaTheme="majorEastAsia" w:cstheme="majorEastAsia"/>
                <w:bCs/>
                <w:sz w:val="24"/>
                <w:highlight w:val="none"/>
              </w:rPr>
            </w:pPr>
            <w:r>
              <w:rPr>
                <w:rFonts w:hint="eastAsia" w:asciiTheme="majorEastAsia" w:hAnsiTheme="majorEastAsia" w:eastAsiaTheme="majorEastAsia" w:cstheme="majorEastAsia"/>
                <w:bCs/>
                <w:sz w:val="24"/>
                <w:szCs w:val="24"/>
                <w:highlight w:val="none"/>
              </w:rPr>
              <w:t>经办人签名</w:t>
            </w:r>
          </w:p>
        </w:tc>
        <w:tc>
          <w:tcPr>
            <w:tcW w:w="1991" w:type="dxa"/>
            <w:gridSpan w:val="2"/>
            <w:vAlign w:val="center"/>
          </w:tcPr>
          <w:p>
            <w:pPr>
              <w:spacing w:line="288" w:lineRule="auto"/>
              <w:ind w:firstLine="0" w:firstLineChars="0"/>
              <w:jc w:val="left"/>
              <w:rPr>
                <w:rFonts w:asciiTheme="majorEastAsia" w:hAnsiTheme="majorEastAsia" w:eastAsiaTheme="majorEastAsia" w:cstheme="majorEastAsia"/>
                <w:bCs/>
                <w:sz w:val="24"/>
                <w:highlight w:val="none"/>
              </w:rPr>
            </w:pPr>
          </w:p>
        </w:tc>
        <w:tc>
          <w:tcPr>
            <w:tcW w:w="1991" w:type="dxa"/>
            <w:vAlign w:val="center"/>
          </w:tcPr>
          <w:p>
            <w:pPr>
              <w:spacing w:line="288" w:lineRule="auto"/>
              <w:ind w:firstLine="0" w:firstLineChars="0"/>
              <w:jc w:val="left"/>
              <w:rPr>
                <w:rFonts w:asciiTheme="majorEastAsia" w:hAnsiTheme="majorEastAsia" w:eastAsiaTheme="majorEastAsia" w:cstheme="majorEastAsia"/>
                <w:bCs/>
                <w:sz w:val="24"/>
                <w:highlight w:val="none"/>
              </w:rPr>
            </w:pPr>
            <w:r>
              <w:rPr>
                <w:rFonts w:hint="eastAsia" w:asciiTheme="majorEastAsia" w:hAnsiTheme="majorEastAsia" w:eastAsiaTheme="majorEastAsia" w:cstheme="majorEastAsia"/>
                <w:bCs/>
                <w:sz w:val="24"/>
                <w:szCs w:val="24"/>
                <w:highlight w:val="none"/>
              </w:rPr>
              <w:t>联系电话</w:t>
            </w:r>
          </w:p>
        </w:tc>
        <w:tc>
          <w:tcPr>
            <w:tcW w:w="1993" w:type="dxa"/>
          </w:tcPr>
          <w:p>
            <w:pPr>
              <w:spacing w:line="288" w:lineRule="auto"/>
              <w:ind w:firstLine="480"/>
              <w:rPr>
                <w:rFonts w:asciiTheme="majorEastAsia" w:hAnsiTheme="majorEastAsia" w:eastAsiaTheme="majorEastAsia" w:cstheme="major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22" w:type="dxa"/>
            <w:gridSpan w:val="7"/>
            <w:vAlign w:val="center"/>
          </w:tcPr>
          <w:p>
            <w:pPr>
              <w:spacing w:line="360" w:lineRule="auto"/>
              <w:ind w:firstLine="480"/>
              <w:rPr>
                <w:sz w:val="24"/>
                <w:highlight w:val="none"/>
              </w:rPr>
            </w:pPr>
          </w:p>
          <w:p>
            <w:pPr>
              <w:spacing w:line="360" w:lineRule="auto"/>
              <w:ind w:firstLine="480"/>
              <w:rPr>
                <w:sz w:val="24"/>
                <w:highlight w:val="none"/>
              </w:rPr>
            </w:pPr>
            <w:r>
              <w:rPr>
                <w:rFonts w:hint="eastAsia"/>
                <w:sz w:val="24"/>
                <w:szCs w:val="24"/>
                <w:highlight w:val="none"/>
              </w:rPr>
              <w:t>本公司现申请注销行权专用证券账户，并承诺遵守贵公司各项业务规章制度。</w:t>
            </w:r>
          </w:p>
          <w:p>
            <w:pPr>
              <w:spacing w:line="360" w:lineRule="auto"/>
              <w:ind w:firstLine="480"/>
              <w:rPr>
                <w:sz w:val="24"/>
                <w:highlight w:val="none"/>
              </w:rPr>
            </w:pPr>
          </w:p>
          <w:p>
            <w:pPr>
              <w:wordWrap w:val="0"/>
              <w:spacing w:line="360" w:lineRule="auto"/>
              <w:ind w:right="420" w:firstLine="420"/>
              <w:jc w:val="right"/>
              <w:rPr>
                <w:rFonts w:ascii="宋体" w:hAnsi="宋体" w:cs="宋体"/>
                <w:szCs w:val="21"/>
                <w:highlight w:val="none"/>
              </w:rPr>
            </w:pPr>
            <w:r>
              <w:rPr>
                <w:rFonts w:hint="eastAsia" w:ascii="宋体" w:hAnsi="宋体" w:eastAsia="宋体" w:cs="宋体"/>
                <w:sz w:val="21"/>
                <w:szCs w:val="21"/>
                <w:highlight w:val="none"/>
              </w:rPr>
              <w:t xml:space="preserve">（公司全称）     </w:t>
            </w:r>
          </w:p>
          <w:p>
            <w:pPr>
              <w:widowControl/>
              <w:wordWrap w:val="0"/>
              <w:spacing w:line="360" w:lineRule="auto"/>
              <w:ind w:firstLine="420"/>
              <w:jc w:val="right"/>
              <w:rPr>
                <w:rFonts w:ascii="宋体" w:hAnsi="宋体" w:cs="宋体"/>
                <w:sz w:val="28"/>
                <w:szCs w:val="28"/>
                <w:highlight w:val="none"/>
              </w:rPr>
            </w:pPr>
            <w:r>
              <w:rPr>
                <w:rFonts w:hint="eastAsia" w:ascii="宋体" w:hAnsi="宋体" w:eastAsia="宋体" w:cs="宋体"/>
                <w:sz w:val="21"/>
                <w:szCs w:val="21"/>
                <w:highlight w:val="none"/>
              </w:rPr>
              <w:t xml:space="preserve">      年   月  日</w:t>
            </w:r>
          </w:p>
          <w:p>
            <w:pPr>
              <w:spacing w:line="288" w:lineRule="auto"/>
              <w:ind w:firstLine="1200" w:firstLineChars="500"/>
              <w:rPr>
                <w:rFonts w:asciiTheme="majorEastAsia" w:hAnsiTheme="majorEastAsia" w:eastAsiaTheme="majorEastAsia" w:cstheme="major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22" w:type="dxa"/>
            <w:gridSpan w:val="7"/>
            <w:vAlign w:val="center"/>
          </w:tcPr>
          <w:p>
            <w:pPr>
              <w:spacing w:line="288" w:lineRule="auto"/>
              <w:ind w:firstLine="480"/>
              <w:jc w:val="center"/>
              <w:rPr>
                <w:rFonts w:asciiTheme="majorEastAsia" w:hAnsiTheme="majorEastAsia" w:eastAsiaTheme="majorEastAsia" w:cstheme="majorEastAsia"/>
                <w:b/>
                <w:bCs/>
                <w:sz w:val="24"/>
                <w:highlight w:val="none"/>
              </w:rPr>
            </w:pPr>
            <w:r>
              <w:rPr>
                <w:rFonts w:hint="eastAsia"/>
                <w:sz w:val="24"/>
                <w:szCs w:val="24"/>
                <w:highlight w:val="none"/>
                <w:shd w:val="pct10" w:color="auto" w:fill="FFFFFF"/>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4261" w:type="dxa"/>
            <w:gridSpan w:val="4"/>
            <w:vAlign w:val="center"/>
          </w:tcPr>
          <w:p>
            <w:pPr>
              <w:spacing w:line="360" w:lineRule="auto"/>
              <w:ind w:firstLine="480"/>
              <w:jc w:val="center"/>
              <w:rPr>
                <w:sz w:val="24"/>
                <w:highlight w:val="none"/>
                <w:shd w:val="pct10" w:color="auto" w:fill="FFFFFF"/>
              </w:rPr>
            </w:pPr>
            <w:r>
              <w:rPr>
                <w:rFonts w:hint="eastAsia"/>
                <w:sz w:val="24"/>
                <w:szCs w:val="24"/>
                <w:highlight w:val="none"/>
              </w:rPr>
              <w:t>发行人业务部审核</w:t>
            </w:r>
          </w:p>
        </w:tc>
        <w:tc>
          <w:tcPr>
            <w:tcW w:w="4261" w:type="dxa"/>
            <w:gridSpan w:val="3"/>
          </w:tcPr>
          <w:p>
            <w:pPr>
              <w:spacing w:line="360" w:lineRule="auto"/>
              <w:ind w:firstLine="480"/>
              <w:jc w:val="center"/>
              <w:rPr>
                <w:sz w:val="24"/>
                <w:highlight w:val="none"/>
                <w:shd w:val="pct10" w:color="auto" w:fill="FFFFFF"/>
              </w:rPr>
            </w:pPr>
            <w:r>
              <w:rPr>
                <w:rFonts w:hint="eastAsia"/>
                <w:sz w:val="24"/>
                <w:szCs w:val="24"/>
                <w:highlight w:val="none"/>
              </w:rPr>
              <w:t>投资者业务部审核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9" w:hRule="atLeast"/>
        </w:trPr>
        <w:tc>
          <w:tcPr>
            <w:tcW w:w="4261" w:type="dxa"/>
            <w:gridSpan w:val="4"/>
          </w:tcPr>
          <w:p>
            <w:pPr>
              <w:spacing w:line="360" w:lineRule="auto"/>
              <w:ind w:firstLine="480"/>
              <w:rPr>
                <w:sz w:val="24"/>
                <w:highlight w:val="none"/>
              </w:rPr>
            </w:pPr>
          </w:p>
          <w:p>
            <w:pPr>
              <w:spacing w:line="360" w:lineRule="auto"/>
              <w:ind w:firstLine="480"/>
              <w:rPr>
                <w:sz w:val="24"/>
                <w:highlight w:val="none"/>
              </w:rPr>
            </w:pPr>
            <w:r>
              <w:rPr>
                <w:rFonts w:hint="eastAsia"/>
                <w:sz w:val="24"/>
                <w:szCs w:val="24"/>
                <w:highlight w:val="none"/>
              </w:rPr>
              <w:t>经办：</w:t>
            </w:r>
          </w:p>
          <w:p>
            <w:pPr>
              <w:spacing w:line="360" w:lineRule="auto"/>
              <w:ind w:firstLine="480"/>
              <w:rPr>
                <w:sz w:val="24"/>
                <w:highlight w:val="none"/>
              </w:rPr>
            </w:pPr>
            <w:r>
              <w:rPr>
                <w:rFonts w:hint="eastAsia"/>
                <w:sz w:val="24"/>
                <w:szCs w:val="24"/>
                <w:highlight w:val="none"/>
              </w:rPr>
              <w:t>日期：</w:t>
            </w:r>
          </w:p>
          <w:p>
            <w:pPr>
              <w:spacing w:line="360" w:lineRule="auto"/>
              <w:ind w:firstLine="480"/>
              <w:jc w:val="center"/>
              <w:rPr>
                <w:sz w:val="24"/>
                <w:highlight w:val="none"/>
                <w:shd w:val="pct10" w:color="auto" w:fill="FFFFFF"/>
              </w:rPr>
            </w:pPr>
            <w:r>
              <w:rPr>
                <w:rFonts w:hint="eastAsia"/>
                <w:sz w:val="24"/>
                <w:szCs w:val="24"/>
                <w:highlight w:val="none"/>
              </w:rPr>
              <w:t>盖章</w:t>
            </w:r>
          </w:p>
        </w:tc>
        <w:tc>
          <w:tcPr>
            <w:tcW w:w="4261" w:type="dxa"/>
            <w:gridSpan w:val="3"/>
          </w:tcPr>
          <w:p>
            <w:pPr>
              <w:spacing w:line="360" w:lineRule="auto"/>
              <w:ind w:firstLine="480"/>
              <w:rPr>
                <w:sz w:val="24"/>
                <w:highlight w:val="none"/>
              </w:rPr>
            </w:pPr>
          </w:p>
          <w:p>
            <w:pPr>
              <w:spacing w:line="360" w:lineRule="auto"/>
              <w:ind w:firstLine="480"/>
              <w:rPr>
                <w:sz w:val="24"/>
                <w:highlight w:val="none"/>
              </w:rPr>
            </w:pPr>
            <w:r>
              <w:rPr>
                <w:rFonts w:hint="eastAsia"/>
                <w:sz w:val="24"/>
                <w:szCs w:val="24"/>
                <w:highlight w:val="none"/>
              </w:rPr>
              <w:t>经办：</w:t>
            </w:r>
          </w:p>
          <w:p>
            <w:pPr>
              <w:spacing w:line="360" w:lineRule="auto"/>
              <w:ind w:firstLine="480"/>
              <w:rPr>
                <w:sz w:val="24"/>
                <w:highlight w:val="none"/>
              </w:rPr>
            </w:pPr>
            <w:r>
              <w:rPr>
                <w:rFonts w:hint="eastAsia"/>
                <w:sz w:val="24"/>
                <w:szCs w:val="24"/>
                <w:highlight w:val="none"/>
              </w:rPr>
              <w:t>日期：</w:t>
            </w:r>
          </w:p>
          <w:p>
            <w:pPr>
              <w:spacing w:line="360" w:lineRule="auto"/>
              <w:ind w:firstLine="480"/>
              <w:jc w:val="center"/>
              <w:rPr>
                <w:sz w:val="24"/>
                <w:highlight w:val="none"/>
                <w:shd w:val="pct10" w:color="auto" w:fill="FFFFFF"/>
              </w:rPr>
            </w:pPr>
            <w:r>
              <w:rPr>
                <w:rFonts w:hint="eastAsia"/>
                <w:sz w:val="24"/>
                <w:szCs w:val="24"/>
                <w:highlight w:val="none"/>
              </w:rPr>
              <w:t>盖章</w:t>
            </w:r>
          </w:p>
        </w:tc>
      </w:tr>
    </w:tbl>
    <w:p>
      <w:pPr>
        <w:spacing w:line="360" w:lineRule="auto"/>
        <w:ind w:firstLine="480"/>
        <w:rPr>
          <w:sz w:val="24"/>
          <w:highlight w:val="none"/>
        </w:rPr>
        <w:sectPr>
          <w:pgSz w:w="11906" w:h="16838"/>
          <w:pgMar w:top="1440" w:right="1466" w:bottom="1440" w:left="1800" w:header="851" w:footer="992" w:gutter="0"/>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highlight w:val="none"/>
        </w:rPr>
      </w:pPr>
      <w:bookmarkStart w:id="1320" w:name="_Toc661918215"/>
      <w:bookmarkStart w:id="1321" w:name="_Toc69808728"/>
      <w:bookmarkStart w:id="1322" w:name="_Toc849379994"/>
      <w:bookmarkStart w:id="1323" w:name="_Toc1569067182"/>
      <w:bookmarkStart w:id="1324" w:name="_Toc2132685080"/>
      <w:bookmarkStart w:id="1325" w:name="_Toc607990648"/>
      <w:bookmarkStart w:id="1326" w:name="_Toc26036"/>
      <w:bookmarkStart w:id="1327" w:name="_Toc27185"/>
      <w:bookmarkStart w:id="1328" w:name="_Toc4536"/>
      <w:bookmarkStart w:id="1329" w:name="_Toc13392"/>
      <w:bookmarkStart w:id="1330" w:name="_Toc615904545"/>
      <w:bookmarkStart w:id="1331" w:name="_Toc2189"/>
      <w:bookmarkStart w:id="1332" w:name="_Toc827516116"/>
      <w:bookmarkStart w:id="1333" w:name="_Toc7484"/>
      <w:bookmarkStart w:id="1334" w:name="_Toc1089982202"/>
      <w:bookmarkStart w:id="1335" w:name="_Toc1876906831"/>
      <w:bookmarkStart w:id="1336" w:name="_Toc1066336567"/>
      <w:bookmarkStart w:id="1337" w:name="_Toc12854"/>
      <w:bookmarkStart w:id="1338" w:name="_Toc16956"/>
      <w:bookmarkStart w:id="1339" w:name="_Toc408079744"/>
      <w:bookmarkStart w:id="1340" w:name="_Toc1830079120"/>
      <w:bookmarkStart w:id="1341" w:name="_Toc6272"/>
      <w:bookmarkStart w:id="1342" w:name="_Toc803858876"/>
      <w:bookmarkStart w:id="1343" w:name="_Toc11345"/>
      <w:bookmarkStart w:id="1344" w:name="_Toc1397565208"/>
      <w:bookmarkStart w:id="1345" w:name="_Toc12534"/>
      <w:bookmarkStart w:id="1346" w:name="_Toc63407394"/>
      <w:bookmarkStart w:id="1347" w:name="_Toc879003033"/>
      <w:bookmarkStart w:id="1348" w:name="_Toc1895900214"/>
      <w:bookmarkStart w:id="1349" w:name="_Toc20316"/>
      <w:r>
        <w:rPr>
          <w:rFonts w:hint="eastAsia" w:ascii="仿宋" w:hAnsi="仿宋"/>
          <w:b w:val="0"/>
          <w:highlight w:val="none"/>
        </w:rPr>
        <w:t>行权履约保证金返还申请</w:t>
      </w:r>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p>
    <w:p>
      <w:pPr>
        <w:ind w:firstLine="643"/>
        <w:jc w:val="center"/>
        <w:rPr>
          <w:b/>
          <w:sz w:val="32"/>
          <w:highlight w:val="none"/>
        </w:rPr>
      </w:pPr>
    </w:p>
    <w:p>
      <w:pPr>
        <w:ind w:firstLine="643"/>
        <w:jc w:val="center"/>
        <w:rPr>
          <w:b/>
          <w:sz w:val="32"/>
          <w:highlight w:val="none"/>
        </w:rPr>
      </w:pPr>
      <w:r>
        <w:rPr>
          <w:rFonts w:hint="eastAsia" w:ascii="宋体" w:hAnsi="宋体" w:eastAsia="宋体" w:cs="宋体"/>
          <w:b/>
          <w:highlight w:val="none"/>
        </w:rPr>
        <w:t>行权履约保证金返还申请</w:t>
      </w:r>
    </w:p>
    <w:p>
      <w:pPr>
        <w:ind w:firstLine="0" w:firstLineChars="0"/>
        <w:rPr>
          <w:highlight w:val="none"/>
        </w:rPr>
      </w:pPr>
    </w:p>
    <w:p>
      <w:pPr>
        <w:ind w:firstLine="0" w:firstLineChars="0"/>
        <w:rPr>
          <w:highlight w:val="none"/>
        </w:rPr>
      </w:pPr>
      <w:r>
        <w:rPr>
          <w:highlight w:val="none"/>
        </w:rPr>
        <w:t>中国证券登记结算有限责任公司深圳分公司：</w:t>
      </w:r>
    </w:p>
    <w:p>
      <w:pPr>
        <w:ind w:firstLine="600"/>
        <w:rPr>
          <w:highlight w:val="none"/>
        </w:rPr>
      </w:pPr>
      <w:r>
        <w:rPr>
          <w:rFonts w:hint="eastAsia"/>
          <w:highlight w:val="none"/>
        </w:rPr>
        <w:t>________（现金选择权代码及简称）存续期已结束。请将尚余履约保证金共计：________（大写________）及其所产生的银行利息划转至以下银行账户：</w:t>
      </w:r>
    </w:p>
    <w:p>
      <w:pPr>
        <w:ind w:firstLine="600"/>
        <w:rPr>
          <w:highlight w:val="none"/>
        </w:rPr>
      </w:pPr>
    </w:p>
    <w:p>
      <w:pPr>
        <w:ind w:firstLine="600"/>
        <w:rPr>
          <w:highlight w:val="none"/>
        </w:rPr>
      </w:pPr>
      <w:r>
        <w:rPr>
          <w:rFonts w:hint="eastAsia"/>
          <w:highlight w:val="none"/>
        </w:rPr>
        <w:t>开户名称：_____________________________</w:t>
      </w:r>
    </w:p>
    <w:p>
      <w:pPr>
        <w:ind w:firstLine="600"/>
        <w:rPr>
          <w:highlight w:val="none"/>
        </w:rPr>
      </w:pPr>
      <w:r>
        <w:rPr>
          <w:rFonts w:hint="eastAsia"/>
          <w:highlight w:val="none"/>
        </w:rPr>
        <w:t>开户银行：______省______市_____________</w:t>
      </w:r>
    </w:p>
    <w:p>
      <w:pPr>
        <w:ind w:firstLine="600"/>
        <w:rPr>
          <w:highlight w:val="none"/>
          <w:u w:val="single"/>
        </w:rPr>
      </w:pPr>
      <w:r>
        <w:rPr>
          <w:rFonts w:hint="eastAsia"/>
          <w:highlight w:val="none"/>
        </w:rPr>
        <w:t>银行账号：_____________________________</w:t>
      </w:r>
    </w:p>
    <w:p>
      <w:pPr>
        <w:ind w:firstLine="0" w:firstLineChars="0"/>
        <w:rPr>
          <w:highlight w:val="none"/>
        </w:rPr>
      </w:pPr>
    </w:p>
    <w:p>
      <w:pPr>
        <w:ind w:firstLine="600" w:firstLineChars="200"/>
        <w:rPr>
          <w:highlight w:val="none"/>
        </w:rPr>
      </w:pPr>
      <w:r>
        <w:rPr>
          <w:rFonts w:hint="eastAsia"/>
          <w:highlight w:val="none"/>
        </w:rPr>
        <w:t>特此申请。</w:t>
      </w:r>
    </w:p>
    <w:p>
      <w:pPr>
        <w:ind w:firstLine="600"/>
        <w:jc w:val="right"/>
        <w:rPr>
          <w:highlight w:val="none"/>
        </w:rPr>
      </w:pPr>
    </w:p>
    <w:p>
      <w:pPr>
        <w:ind w:firstLine="600"/>
        <w:jc w:val="right"/>
        <w:rPr>
          <w:highlight w:val="none"/>
        </w:rPr>
      </w:pPr>
      <w:r>
        <w:rPr>
          <w:rFonts w:hint="eastAsia"/>
          <w:highlight w:val="none"/>
        </w:rPr>
        <w:t>（公司全称）</w:t>
      </w:r>
    </w:p>
    <w:p>
      <w:pPr>
        <w:ind w:firstLine="600"/>
        <w:jc w:val="right"/>
        <w:rPr>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ind w:firstLine="600"/>
        <w:jc w:val="right"/>
        <w:rPr>
          <w:highlight w:val="none"/>
        </w:rPr>
      </w:pPr>
    </w:p>
    <w:p>
      <w:pPr>
        <w:widowControl/>
        <w:ind w:firstLine="0" w:firstLineChars="0"/>
        <w:jc w:val="left"/>
        <w:rPr>
          <w:rFonts w:ascii="仿宋" w:hAnsi="仿宋"/>
          <w:bCs/>
          <w:sz w:val="32"/>
          <w:szCs w:val="32"/>
          <w:highlight w:val="none"/>
        </w:rPr>
      </w:pPr>
      <w:bookmarkStart w:id="1350" w:name="_Toc63407395"/>
      <w:r>
        <w:rPr>
          <w:rFonts w:ascii="仿宋" w:hAnsi="仿宋"/>
          <w:b/>
          <w:highlight w:val="none"/>
        </w:rPr>
        <w:br w:type="page"/>
      </w:r>
    </w:p>
    <w:p>
      <w:pPr>
        <w:pStyle w:val="4"/>
        <w:numPr>
          <w:ilvl w:val="0"/>
          <w:numId w:val="1"/>
        </w:numPr>
        <w:spacing w:before="0"/>
        <w:ind w:firstLine="0" w:firstLineChars="0"/>
        <w:outlineLvl w:val="2"/>
        <w:rPr>
          <w:rFonts w:ascii="仿宋" w:hAnsi="仿宋"/>
          <w:b w:val="0"/>
          <w:highlight w:val="none"/>
        </w:rPr>
      </w:pPr>
      <w:bookmarkStart w:id="1351" w:name="_Toc1402319777"/>
      <w:bookmarkStart w:id="1352" w:name="_Toc939465264"/>
      <w:bookmarkStart w:id="1353" w:name="_Toc2237"/>
      <w:bookmarkStart w:id="1354" w:name="_Toc14803"/>
      <w:bookmarkStart w:id="1355" w:name="_Toc69808729"/>
      <w:bookmarkStart w:id="1356" w:name="_Toc17505"/>
      <w:bookmarkStart w:id="1357" w:name="_Toc2066432492"/>
      <w:bookmarkStart w:id="1358" w:name="_Toc1433592681"/>
      <w:bookmarkStart w:id="1359" w:name="_Toc20907"/>
      <w:bookmarkStart w:id="1360" w:name="_Toc1314238046"/>
      <w:bookmarkStart w:id="1361" w:name="_Toc1043907232"/>
      <w:bookmarkStart w:id="1362" w:name="_Toc10623"/>
      <w:bookmarkStart w:id="1363" w:name="_Toc1832334466"/>
      <w:bookmarkStart w:id="1364" w:name="_Toc378600783"/>
      <w:bookmarkStart w:id="1365" w:name="_Toc14837"/>
      <w:bookmarkStart w:id="1366" w:name="_Toc1110416783"/>
      <w:bookmarkStart w:id="1367" w:name="_Toc471068623"/>
      <w:bookmarkStart w:id="1368" w:name="_Toc18969"/>
      <w:bookmarkStart w:id="1369" w:name="_Toc29225"/>
      <w:bookmarkStart w:id="1370" w:name="_Toc38183216"/>
      <w:bookmarkStart w:id="1371" w:name="_Toc895632299"/>
      <w:bookmarkStart w:id="1372" w:name="_Toc1659615148"/>
      <w:bookmarkStart w:id="1373" w:name="_Toc26311"/>
      <w:bookmarkStart w:id="1374" w:name="_Toc306"/>
      <w:bookmarkStart w:id="1375" w:name="_Toc22507"/>
      <w:bookmarkStart w:id="1376" w:name="_Toc13768"/>
      <w:bookmarkStart w:id="1377" w:name="_Toc664685222"/>
      <w:bookmarkStart w:id="1378" w:name="_Toc90767529"/>
      <w:bookmarkStart w:id="1379" w:name="_Toc693961799"/>
      <w:r>
        <w:rPr>
          <w:rFonts w:hint="eastAsia" w:ascii="仿宋" w:hAnsi="仿宋"/>
          <w:b w:val="0"/>
          <w:highlight w:val="none"/>
        </w:rPr>
        <w:t>手工申报现金选择权行权申请</w:t>
      </w:r>
      <w:bookmarkEnd w:id="1165"/>
      <w:bookmarkEnd w:id="1166"/>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p>
    <w:p>
      <w:pPr>
        <w:ind w:firstLine="723"/>
        <w:jc w:val="center"/>
        <w:rPr>
          <w:b/>
          <w:sz w:val="36"/>
          <w:highlight w:val="none"/>
        </w:rPr>
      </w:pPr>
      <w:r>
        <w:rPr>
          <w:rFonts w:hint="eastAsia" w:ascii="宋体" w:hAnsi="宋体" w:eastAsia="宋体" w:cs="宋体"/>
          <w:b/>
          <w:highlight w:val="none"/>
        </w:rPr>
        <w:t>手工申报现金选择权行权申请</w:t>
      </w:r>
    </w:p>
    <w:p>
      <w:pPr>
        <w:ind w:firstLine="238" w:firstLineChars="66"/>
        <w:rPr>
          <w:b/>
          <w:sz w:val="36"/>
          <w:highlight w:val="none"/>
        </w:rPr>
      </w:pPr>
    </w:p>
    <w:p>
      <w:pPr>
        <w:ind w:firstLine="198" w:firstLineChars="66"/>
        <w:rPr>
          <w:b/>
          <w:sz w:val="36"/>
          <w:highlight w:val="none"/>
        </w:rPr>
      </w:pPr>
      <w:r>
        <w:rPr>
          <w:rFonts w:hint="eastAsia"/>
          <w:highlight w:val="none"/>
        </w:rPr>
        <w:t>中国证券登记结算有限责任公司深圳分公司：</w:t>
      </w:r>
    </w:p>
    <w:p>
      <w:pPr>
        <w:ind w:firstLine="600"/>
        <w:rPr>
          <w:highlight w:val="none"/>
        </w:rPr>
      </w:pPr>
    </w:p>
    <w:p>
      <w:pPr>
        <w:ind w:firstLine="600"/>
        <w:rPr>
          <w:highlight w:val="none"/>
        </w:rPr>
      </w:pPr>
      <w:r>
        <w:rPr>
          <w:rFonts w:hint="eastAsia"/>
          <w:highlight w:val="none"/>
        </w:rPr>
        <w:t>________（现金选择权代码及简称）的手工申报已经结束，共计行权</w:t>
      </w:r>
      <w:r>
        <w:rPr>
          <w:rFonts w:hint="eastAsia"/>
          <w:color w:val="000000"/>
          <w:highlight w:val="none"/>
        </w:rPr>
        <w:t>______</w:t>
      </w:r>
      <w:r>
        <w:rPr>
          <w:rFonts w:hint="eastAsia"/>
          <w:highlight w:val="none"/>
        </w:rPr>
        <w:t>户</w:t>
      </w:r>
      <w:r>
        <w:rPr>
          <w:rFonts w:hint="eastAsia"/>
          <w:highlight w:val="none"/>
          <w:lang w:eastAsia="zh-CN"/>
        </w:rPr>
        <w:t>、</w:t>
      </w:r>
      <w:r>
        <w:rPr>
          <w:rFonts w:hint="eastAsia"/>
          <w:color w:val="000000"/>
          <w:highlight w:val="none"/>
        </w:rPr>
        <w:t>______</w:t>
      </w:r>
      <w:r>
        <w:rPr>
          <w:rFonts w:hint="eastAsia"/>
          <w:highlight w:val="none"/>
        </w:rPr>
        <w:t>份。现申请办理此次成功行使现金选择权的投资者的股份过户事宜。</w:t>
      </w:r>
    </w:p>
    <w:p>
      <w:pPr>
        <w:ind w:firstLine="600"/>
        <w:rPr>
          <w:highlight w:val="none"/>
        </w:rPr>
      </w:pPr>
      <w:r>
        <w:rPr>
          <w:rFonts w:hint="eastAsia"/>
          <w:highlight w:val="none"/>
        </w:rPr>
        <w:t>我司承诺提交的行权股份过户材料完全是依照投资者的现金选择权申请，且相关投资者的行权所得资金由我公司网下划付。如行权股份过户产生法律纠纷，由我司与投资者共同承担。</w:t>
      </w:r>
    </w:p>
    <w:p>
      <w:pPr>
        <w:ind w:firstLine="600"/>
        <w:rPr>
          <w:highlight w:val="none"/>
        </w:rPr>
      </w:pPr>
    </w:p>
    <w:p>
      <w:pPr>
        <w:ind w:firstLine="600"/>
        <w:rPr>
          <w:highlight w:val="none"/>
        </w:rPr>
      </w:pPr>
      <w:r>
        <w:rPr>
          <w:rFonts w:hint="eastAsia"/>
          <w:szCs w:val="24"/>
          <w:highlight w:val="none"/>
        </w:rPr>
        <w:t>特此申请。</w:t>
      </w:r>
    </w:p>
    <w:p>
      <w:pPr>
        <w:ind w:firstLine="600"/>
        <w:rPr>
          <w:highlight w:val="none"/>
        </w:rPr>
      </w:pPr>
    </w:p>
    <w:p>
      <w:pPr>
        <w:ind w:firstLine="600"/>
        <w:jc w:val="right"/>
        <w:rPr>
          <w:highlight w:val="none"/>
        </w:rPr>
      </w:pPr>
      <w:r>
        <w:rPr>
          <w:rFonts w:hint="eastAsia"/>
          <w:highlight w:val="none"/>
        </w:rPr>
        <w:t>（公司全称）</w:t>
      </w:r>
    </w:p>
    <w:p>
      <w:pPr>
        <w:ind w:firstLine="600"/>
        <w:jc w:val="right"/>
        <w:rPr>
          <w:sz w:val="28"/>
          <w:szCs w:val="28"/>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spacing w:line="360" w:lineRule="auto"/>
        <w:ind w:firstLine="480"/>
        <w:jc w:val="center"/>
        <w:rPr>
          <w:rFonts w:ascii="黑体" w:eastAsia="黑体"/>
          <w:sz w:val="24"/>
          <w:highlight w:val="none"/>
        </w:rPr>
      </w:pPr>
    </w:p>
    <w:p>
      <w:pPr>
        <w:widowControl/>
        <w:ind w:firstLine="0" w:firstLineChars="0"/>
        <w:jc w:val="left"/>
        <w:rPr>
          <w:rFonts w:ascii="Arial" w:hAnsi="Arial" w:cs="Times New Roman"/>
          <w:bCs/>
          <w:kern w:val="0"/>
          <w:sz w:val="32"/>
          <w:szCs w:val="32"/>
          <w:highlight w:val="none"/>
        </w:rPr>
      </w:pPr>
      <w:bookmarkStart w:id="1380" w:name="_Toc476606181"/>
      <w:bookmarkStart w:id="1381" w:name="_Toc476606553"/>
      <w:bookmarkStart w:id="1382" w:name="_Toc63407396"/>
      <w:r>
        <w:rPr>
          <w:highlight w:val="none"/>
        </w:rPr>
        <w:br w:type="page"/>
      </w:r>
    </w:p>
    <w:bookmarkEnd w:id="1380"/>
    <w:bookmarkEnd w:id="1381"/>
    <w:p>
      <w:pPr>
        <w:pStyle w:val="4"/>
        <w:numPr>
          <w:ilvl w:val="0"/>
          <w:numId w:val="1"/>
        </w:numPr>
        <w:spacing w:before="0"/>
        <w:ind w:firstLine="0" w:firstLineChars="0"/>
        <w:outlineLvl w:val="2"/>
        <w:rPr>
          <w:rFonts w:ascii="仿宋" w:hAnsi="仿宋"/>
          <w:b w:val="0"/>
          <w:highlight w:val="none"/>
        </w:rPr>
      </w:pPr>
      <w:bookmarkStart w:id="1383" w:name="_Toc24720"/>
      <w:bookmarkStart w:id="1384" w:name="_Toc8238"/>
      <w:bookmarkStart w:id="1385" w:name="_Toc210681505"/>
      <w:bookmarkStart w:id="1386" w:name="_Toc32348"/>
      <w:bookmarkStart w:id="1387" w:name="_Toc634"/>
      <w:bookmarkStart w:id="1388" w:name="_Toc48930041"/>
      <w:bookmarkStart w:id="1389" w:name="_Toc994291066"/>
      <w:bookmarkStart w:id="1390" w:name="_Toc21881"/>
      <w:bookmarkStart w:id="1391" w:name="_Toc104902515"/>
      <w:bookmarkStart w:id="1392" w:name="_Toc82040704"/>
      <w:bookmarkStart w:id="1393" w:name="_Toc1452763472"/>
      <w:bookmarkStart w:id="1394" w:name="_Toc29604"/>
      <w:bookmarkStart w:id="1395" w:name="_Toc207365519"/>
      <w:bookmarkStart w:id="1396" w:name="_Toc452131122"/>
      <w:bookmarkStart w:id="1397" w:name="_Toc946506878"/>
      <w:bookmarkStart w:id="1398" w:name="_Toc21568"/>
      <w:bookmarkStart w:id="1399" w:name="_Toc3718"/>
      <w:bookmarkStart w:id="1400" w:name="_Toc24800"/>
      <w:bookmarkStart w:id="1401" w:name="_Toc1676567590"/>
      <w:bookmarkStart w:id="1402" w:name="_Toc69808730"/>
      <w:bookmarkStart w:id="1403" w:name="_Toc170999857"/>
      <w:bookmarkStart w:id="1404" w:name="_Toc20776"/>
      <w:bookmarkStart w:id="1405" w:name="_Toc877342129"/>
      <w:bookmarkStart w:id="1406" w:name="_Toc25753"/>
      <w:bookmarkStart w:id="1407" w:name="_Toc220886380"/>
      <w:bookmarkStart w:id="1408" w:name="_Toc476606554"/>
      <w:bookmarkStart w:id="1409" w:name="_Toc312807023"/>
      <w:bookmarkStart w:id="1410" w:name="_Toc1595000833"/>
      <w:bookmarkStart w:id="1411" w:name="_Toc476606182"/>
      <w:bookmarkStart w:id="1412" w:name="_Toc1215436847"/>
      <w:bookmarkStart w:id="1413" w:name="_Toc30765"/>
      <w:r>
        <w:rPr>
          <w:rFonts w:hint="eastAsia" w:ascii="仿宋" w:hAnsi="仿宋"/>
          <w:b w:val="0"/>
          <w:highlight w:val="none"/>
        </w:rPr>
        <w:t>现金选择权注销申请</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p>
    <w:p>
      <w:pPr>
        <w:spacing w:line="360" w:lineRule="auto"/>
        <w:ind w:firstLine="560"/>
        <w:jc w:val="center"/>
        <w:rPr>
          <w:rFonts w:ascii="黑体" w:eastAsia="黑体"/>
          <w:sz w:val="28"/>
          <w:szCs w:val="28"/>
          <w:highlight w:val="none"/>
        </w:rPr>
      </w:pPr>
    </w:p>
    <w:p>
      <w:pPr>
        <w:ind w:firstLine="723"/>
        <w:jc w:val="center"/>
        <w:rPr>
          <w:rFonts w:hint="eastAsia" w:ascii="宋体" w:hAnsi="宋体" w:eastAsia="宋体" w:cs="宋体"/>
          <w:b/>
          <w:highlight w:val="none"/>
        </w:rPr>
      </w:pPr>
      <w:r>
        <w:rPr>
          <w:rFonts w:hint="eastAsia" w:ascii="宋体" w:hAnsi="宋体" w:eastAsia="宋体" w:cs="宋体"/>
          <w:b/>
          <w:highlight w:val="none"/>
        </w:rPr>
        <w:t>现金选择权注销申请</w:t>
      </w:r>
    </w:p>
    <w:p>
      <w:pPr>
        <w:spacing w:line="360" w:lineRule="auto"/>
        <w:ind w:firstLine="482"/>
        <w:rPr>
          <w:rFonts w:ascii="宋体" w:hAnsi="宋体"/>
          <w:b/>
          <w:sz w:val="24"/>
          <w:highlight w:val="none"/>
        </w:rPr>
      </w:pPr>
    </w:p>
    <w:p>
      <w:pPr>
        <w:ind w:firstLine="0" w:firstLineChars="0"/>
        <w:rPr>
          <w:highlight w:val="none"/>
        </w:rPr>
      </w:pPr>
      <w:r>
        <w:rPr>
          <w:rFonts w:hint="eastAsia"/>
          <w:highlight w:val="none"/>
        </w:rPr>
        <w:t>中国证券登记结算有限责任公司深圳分公司：</w:t>
      </w:r>
    </w:p>
    <w:p>
      <w:pPr>
        <w:ind w:firstLine="600"/>
        <w:rPr>
          <w:highlight w:val="none"/>
        </w:rPr>
      </w:pPr>
    </w:p>
    <w:p>
      <w:pPr>
        <w:ind w:firstLine="600"/>
        <w:rPr>
          <w:highlight w:val="none"/>
        </w:rPr>
      </w:pPr>
      <w:r>
        <w:rPr>
          <w:rFonts w:hint="eastAsia"/>
          <w:highlight w:val="none"/>
        </w:rPr>
        <w:t>________（现金选择权代码及简称）存续期已届满，现申请将剩余现金选择权全部注销。</w:t>
      </w:r>
    </w:p>
    <w:p>
      <w:pPr>
        <w:ind w:firstLine="600"/>
        <w:rPr>
          <w:highlight w:val="none"/>
        </w:rPr>
      </w:pPr>
    </w:p>
    <w:p>
      <w:pPr>
        <w:ind w:firstLine="600"/>
        <w:rPr>
          <w:highlight w:val="none"/>
        </w:rPr>
      </w:pPr>
      <w:r>
        <w:rPr>
          <w:rFonts w:hint="eastAsia"/>
          <w:highlight w:val="none"/>
        </w:rPr>
        <w:t>特此申请。</w:t>
      </w:r>
    </w:p>
    <w:p>
      <w:pPr>
        <w:spacing w:line="360" w:lineRule="auto"/>
        <w:ind w:firstLine="480"/>
        <w:rPr>
          <w:rFonts w:ascii="宋体" w:hAnsi="宋体"/>
          <w:sz w:val="24"/>
          <w:highlight w:val="none"/>
        </w:rPr>
      </w:pPr>
    </w:p>
    <w:p>
      <w:pPr>
        <w:spacing w:line="360" w:lineRule="auto"/>
        <w:ind w:firstLine="480"/>
        <w:rPr>
          <w:rFonts w:ascii="宋体" w:hAnsi="宋体"/>
          <w:sz w:val="24"/>
          <w:highlight w:val="none"/>
        </w:rPr>
      </w:pPr>
    </w:p>
    <w:p>
      <w:pPr>
        <w:spacing w:line="360" w:lineRule="auto"/>
        <w:ind w:firstLine="480"/>
        <w:rPr>
          <w:rFonts w:ascii="宋体" w:hAnsi="宋体"/>
          <w:sz w:val="24"/>
          <w:highlight w:val="none"/>
        </w:rPr>
      </w:pPr>
    </w:p>
    <w:p>
      <w:pPr>
        <w:ind w:firstLine="600"/>
        <w:jc w:val="right"/>
        <w:rPr>
          <w:highlight w:val="none"/>
        </w:rPr>
      </w:pPr>
      <w:r>
        <w:rPr>
          <w:rFonts w:hint="eastAsia"/>
          <w:highlight w:val="none"/>
        </w:rPr>
        <w:t>（公司全称）</w:t>
      </w:r>
    </w:p>
    <w:p>
      <w:pPr>
        <w:ind w:firstLine="600"/>
        <w:jc w:val="right"/>
        <w:rPr>
          <w:sz w:val="28"/>
          <w:szCs w:val="28"/>
          <w:highlight w:val="none"/>
        </w:rPr>
      </w:pPr>
      <w:r>
        <w:rPr>
          <w:rFonts w:hint="eastAsia"/>
          <w:highlight w:val="none"/>
        </w:rPr>
        <w:t>年</w:t>
      </w:r>
      <w:r>
        <w:rPr>
          <w:rFonts w:hint="eastAsia"/>
          <w:highlight w:val="none"/>
          <w:lang w:val="en-US" w:eastAsia="zh-CN"/>
        </w:rPr>
        <w:t xml:space="preserve"> </w:t>
      </w:r>
      <w:r>
        <w:rPr>
          <w:rFonts w:hint="eastAsia"/>
          <w:highlight w:val="none"/>
        </w:rPr>
        <w:t>月</w:t>
      </w:r>
      <w:r>
        <w:rPr>
          <w:rFonts w:hint="eastAsia"/>
          <w:highlight w:val="none"/>
          <w:lang w:val="en-US" w:eastAsia="zh-CN"/>
        </w:rPr>
        <w:t xml:space="preserve"> </w:t>
      </w:r>
      <w:r>
        <w:rPr>
          <w:rFonts w:hint="eastAsia"/>
          <w:highlight w:val="none"/>
        </w:rPr>
        <w:t>日</w:t>
      </w:r>
    </w:p>
    <w:p>
      <w:pPr>
        <w:spacing w:line="360" w:lineRule="auto"/>
        <w:ind w:firstLine="480"/>
        <w:jc w:val="right"/>
        <w:rPr>
          <w:sz w:val="24"/>
          <w:highlight w:val="none"/>
        </w:rPr>
      </w:pPr>
    </w:p>
    <w:p>
      <w:pPr>
        <w:widowControl/>
        <w:ind w:firstLine="0" w:firstLineChars="0"/>
        <w:jc w:val="left"/>
        <w:rPr>
          <w:highlight w:val="none"/>
        </w:rPr>
      </w:pPr>
      <w:r>
        <w:rPr>
          <w:highlight w:val="none"/>
        </w:rPr>
        <w:br w:type="page"/>
      </w:r>
    </w:p>
    <w:p>
      <w:pPr>
        <w:pStyle w:val="26"/>
        <w:spacing w:before="0" w:after="0"/>
        <w:outlineLvl w:val="1"/>
        <w:rPr>
          <w:b/>
          <w:highlight w:val="none"/>
        </w:rPr>
      </w:pPr>
      <w:bookmarkStart w:id="1414" w:name="_Toc538845753"/>
      <w:bookmarkStart w:id="1415" w:name="_Toc6177"/>
      <w:bookmarkStart w:id="1416" w:name="_Toc26488"/>
      <w:bookmarkStart w:id="1417" w:name="_Toc630195485"/>
      <w:bookmarkStart w:id="1418" w:name="_Toc161026866"/>
      <w:bookmarkStart w:id="1419" w:name="_Toc26133"/>
      <w:bookmarkStart w:id="1420" w:name="_Toc417937259"/>
      <w:bookmarkStart w:id="1421" w:name="_Toc1112444145"/>
      <w:bookmarkStart w:id="1422" w:name="_Toc69808731"/>
      <w:bookmarkStart w:id="1423" w:name="_Toc1524465806"/>
      <w:bookmarkStart w:id="1424" w:name="_Toc1842433601"/>
      <w:bookmarkStart w:id="1425" w:name="_Toc22641"/>
      <w:bookmarkStart w:id="1426" w:name="_Toc2017014944"/>
      <w:bookmarkStart w:id="1427" w:name="_Toc575470253"/>
      <w:bookmarkStart w:id="1428" w:name="_Toc596823446"/>
      <w:bookmarkStart w:id="1429" w:name="_Toc277550760"/>
      <w:bookmarkStart w:id="1430" w:name="_Toc7465"/>
      <w:bookmarkStart w:id="1431" w:name="_Toc2073942781"/>
      <w:bookmarkStart w:id="1432" w:name="_Toc1809330764"/>
      <w:bookmarkStart w:id="1433" w:name="_Toc11618"/>
      <w:bookmarkStart w:id="1434" w:name="_Toc1932843310"/>
      <w:bookmarkStart w:id="1435" w:name="_Toc8152"/>
      <w:bookmarkStart w:id="1436" w:name="_Toc1708583791"/>
      <w:bookmarkStart w:id="1437" w:name="_Toc8314"/>
      <w:bookmarkStart w:id="1438" w:name="_Toc11298"/>
      <w:bookmarkStart w:id="1439" w:name="_Toc7266"/>
      <w:bookmarkStart w:id="1440" w:name="_Toc566950006"/>
      <w:bookmarkStart w:id="1441" w:name="_Toc8532"/>
      <w:bookmarkStart w:id="1442" w:name="_Toc14068"/>
      <w:r>
        <w:rPr>
          <w:rFonts w:hint="eastAsia"/>
          <w:b/>
          <w:highlight w:val="none"/>
        </w:rPr>
        <w:t>（四）其他业务</w:t>
      </w:r>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p>
    <w:p>
      <w:pPr>
        <w:pStyle w:val="4"/>
        <w:numPr>
          <w:ilvl w:val="0"/>
          <w:numId w:val="1"/>
        </w:numPr>
        <w:spacing w:before="0"/>
        <w:ind w:firstLine="0" w:firstLineChars="0"/>
        <w:outlineLvl w:val="2"/>
        <w:rPr>
          <w:rFonts w:hint="eastAsia" w:ascii="仿宋" w:hAnsi="仿宋"/>
          <w:b w:val="0"/>
          <w:bCs/>
          <w:sz w:val="32"/>
          <w:szCs w:val="32"/>
          <w:highlight w:val="none"/>
          <w:lang w:eastAsia="zh-CN"/>
        </w:rPr>
      </w:pPr>
      <w:bookmarkStart w:id="1443" w:name="_Toc1969309208"/>
      <w:bookmarkStart w:id="1444" w:name="_Toc1193255277"/>
      <w:bookmarkStart w:id="1445" w:name="_Toc1388817371"/>
      <w:bookmarkStart w:id="1446" w:name="_Toc854762538"/>
      <w:bookmarkStart w:id="1447" w:name="_Toc418139039"/>
      <w:bookmarkStart w:id="1448" w:name="_Toc448224076"/>
      <w:bookmarkStart w:id="1449" w:name="_Toc375535630"/>
      <w:bookmarkStart w:id="1450" w:name="_Toc17578012"/>
      <w:bookmarkStart w:id="1451" w:name="_Toc1161643381"/>
      <w:bookmarkStart w:id="1452" w:name="_Toc496540131"/>
      <w:bookmarkStart w:id="1453" w:name="_Toc585436307"/>
      <w:bookmarkStart w:id="1454" w:name="_Toc327223410"/>
      <w:bookmarkStart w:id="1455" w:name="_Toc26307"/>
      <w:bookmarkStart w:id="1456" w:name="_Toc6258"/>
      <w:bookmarkStart w:id="1457" w:name="_Toc1294894038"/>
      <w:bookmarkStart w:id="1458" w:name="_Toc9978"/>
      <w:bookmarkStart w:id="1459" w:name="_Toc1519929023"/>
      <w:bookmarkStart w:id="1460" w:name="_Toc22348"/>
      <w:bookmarkStart w:id="1461" w:name="_Toc1731286124"/>
      <w:bookmarkStart w:id="1462" w:name="_Toc355"/>
      <w:bookmarkStart w:id="1463" w:name="_Toc15656"/>
      <w:bookmarkStart w:id="1464" w:name="_Toc22858"/>
      <w:bookmarkStart w:id="1465" w:name="_Toc29715"/>
      <w:bookmarkStart w:id="1466" w:name="_Toc1058011341"/>
      <w:bookmarkStart w:id="1467" w:name="_Toc69808732"/>
      <w:bookmarkStart w:id="1468" w:name="_Toc14170"/>
      <w:bookmarkStart w:id="1469" w:name="_Toc13573"/>
      <w:bookmarkStart w:id="1470" w:name="_Toc30910"/>
      <w:bookmarkStart w:id="1471" w:name="_Toc1138905081"/>
      <w:bookmarkStart w:id="1472" w:name="_Toc26691"/>
      <w:r>
        <w:rPr>
          <w:rFonts w:hint="eastAsia" w:ascii="仿宋" w:hAnsi="仿宋"/>
          <w:b w:val="0"/>
          <w:bCs/>
          <w:sz w:val="32"/>
          <w:szCs w:val="32"/>
          <w:highlight w:val="none"/>
          <w:lang w:eastAsia="zh-CN"/>
        </w:rPr>
        <w:t>业绩承诺补偿股份过户申请</w:t>
      </w:r>
      <w:bookmarkEnd w:id="1443"/>
      <w:bookmarkEnd w:id="1444"/>
      <w:bookmarkEnd w:id="1445"/>
      <w:bookmarkEnd w:id="1446"/>
      <w:bookmarkEnd w:id="1447"/>
      <w:bookmarkEnd w:id="1448"/>
      <w:bookmarkEnd w:id="1449"/>
      <w:bookmarkEnd w:id="1450"/>
      <w:bookmarkEnd w:id="1451"/>
      <w:bookmarkEnd w:id="1452"/>
      <w:bookmarkEnd w:id="1453"/>
      <w:bookmarkEnd w:id="1454"/>
    </w:p>
    <w:p>
      <w:pPr>
        <w:pStyle w:val="25"/>
        <w:widowControl/>
        <w:jc w:val="center"/>
        <w:rPr>
          <w:rFonts w:hint="default" w:ascii="Times New Roman" w:hAnsi="Times New Roman" w:eastAsia="仿宋" w:cs="Times New Roman"/>
          <w:sz w:val="32"/>
          <w:szCs w:val="32"/>
          <w:highlight w:val="none"/>
        </w:rPr>
      </w:pPr>
      <w:r>
        <w:rPr>
          <w:rFonts w:hint="eastAsia"/>
          <w:b/>
          <w:bCs/>
          <w:sz w:val="36"/>
          <w:szCs w:val="36"/>
          <w:highlight w:val="none"/>
          <w:lang w:eastAsia="zh-CN"/>
        </w:rPr>
        <w:t>业绩承诺补偿股份过户</w:t>
      </w:r>
      <w:r>
        <w:rPr>
          <w:b/>
          <w:bCs/>
          <w:sz w:val="36"/>
          <w:szCs w:val="36"/>
          <w:highlight w:val="none"/>
        </w:rPr>
        <w:t>申请</w:t>
      </w:r>
    </w:p>
    <w:p>
      <w:pPr>
        <w:pStyle w:val="58"/>
        <w:rPr>
          <w:rFonts w:hint="default" w:ascii="Times New Roman" w:hAnsi="Times New Roman" w:eastAsia="仿宋" w:cs="Times New Roman"/>
          <w:sz w:val="30"/>
          <w:szCs w:val="30"/>
          <w:highlight w:val="none"/>
        </w:rPr>
      </w:pPr>
      <w:r>
        <w:rPr>
          <w:rFonts w:hint="default" w:ascii="Times New Roman" w:hAnsi="Times New Roman" w:eastAsia="仿宋" w:cs="Times New Roman"/>
          <w:sz w:val="30"/>
          <w:szCs w:val="30"/>
          <w:highlight w:val="none"/>
        </w:rPr>
        <w:t>中国证券登记结算有限责任公司</w:t>
      </w:r>
      <w:r>
        <w:rPr>
          <w:rFonts w:hint="default" w:ascii="Times New Roman" w:hAnsi="Times New Roman" w:eastAsia="仿宋" w:cs="Times New Roman"/>
          <w:sz w:val="30"/>
          <w:szCs w:val="30"/>
          <w:highlight w:val="none"/>
          <w:lang w:eastAsia="zh-CN"/>
        </w:rPr>
        <w:t>深圳</w:t>
      </w:r>
      <w:r>
        <w:rPr>
          <w:rFonts w:hint="default" w:ascii="Times New Roman" w:hAnsi="Times New Roman" w:eastAsia="仿宋" w:cs="Times New Roman"/>
          <w:sz w:val="30"/>
          <w:szCs w:val="30"/>
          <w:highlight w:val="none"/>
        </w:rPr>
        <w:t>分公司：</w:t>
      </w:r>
    </w:p>
    <w:p>
      <w:pPr>
        <w:pStyle w:val="58"/>
        <w:ind w:firstLine="600" w:firstLineChars="200"/>
        <w:rPr>
          <w:sz w:val="30"/>
          <w:szCs w:val="30"/>
          <w:highlight w:val="none"/>
        </w:rPr>
      </w:pPr>
      <w:r>
        <w:rPr>
          <w:rFonts w:hint="default" w:ascii="Times New Roman" w:hAnsi="Times New Roman" w:eastAsia="仿宋" w:cs="Times New Roman"/>
          <w:sz w:val="30"/>
          <w:szCs w:val="30"/>
          <w:highlight w:val="none"/>
          <w:lang w:eastAsia="zh-CN"/>
        </w:rPr>
        <w:t>我公司（</w:t>
      </w:r>
      <w:r>
        <w:rPr>
          <w:rFonts w:hint="default" w:ascii="Times New Roman" w:hAnsi="Times New Roman" w:eastAsia="仿宋" w:cs="Times New Roman"/>
          <w:sz w:val="30"/>
          <w:szCs w:val="30"/>
          <w:highlight w:val="none"/>
          <w:lang w:val="en-US" w:eastAsia="zh-CN"/>
        </w:rPr>
        <w:t>证券代码：XXXXXX</w:t>
      </w:r>
      <w:r>
        <w:rPr>
          <w:rFonts w:hint="eastAsia" w:ascii="Times New Roman" w:hAnsi="Times New Roman" w:eastAsia="仿宋" w:cs="Times New Roman"/>
          <w:sz w:val="30"/>
          <w:szCs w:val="30"/>
          <w:highlight w:val="none"/>
          <w:lang w:val="en-US" w:eastAsia="zh-CN"/>
        </w:rPr>
        <w:t>，</w:t>
      </w:r>
      <w:r>
        <w:rPr>
          <w:rFonts w:hint="default" w:ascii="Times New Roman" w:hAnsi="Times New Roman" w:eastAsia="仿宋" w:cs="Times New Roman"/>
          <w:sz w:val="30"/>
          <w:szCs w:val="30"/>
          <w:highlight w:val="none"/>
          <w:lang w:eastAsia="zh-CN"/>
        </w:rPr>
        <w:t>证券简称：</w:t>
      </w:r>
      <w:r>
        <w:rPr>
          <w:rFonts w:hint="default" w:ascii="Times New Roman" w:hAnsi="Times New Roman" w:eastAsia="仿宋" w:cs="Times New Roman"/>
          <w:sz w:val="30"/>
          <w:szCs w:val="30"/>
          <w:highlight w:val="none"/>
          <w:lang w:val="en-US" w:eastAsia="zh-CN"/>
        </w:rPr>
        <w:t>XXXX</w:t>
      </w:r>
      <w:r>
        <w:rPr>
          <w:rFonts w:hint="default" w:ascii="Times New Roman" w:hAnsi="Times New Roman" w:eastAsia="仿宋" w:cs="Times New Roman"/>
          <w:sz w:val="30"/>
          <w:szCs w:val="30"/>
          <w:highlight w:val="none"/>
          <w:lang w:eastAsia="zh-CN"/>
        </w:rPr>
        <w:t>）</w:t>
      </w:r>
      <w:r>
        <w:rPr>
          <w:rFonts w:hint="eastAsia" w:ascii="Times New Roman" w:hAnsi="Times New Roman" w:eastAsia="仿宋" w:cs="Times New Roman"/>
          <w:sz w:val="30"/>
          <w:szCs w:val="30"/>
          <w:highlight w:val="none"/>
          <w:lang w:eastAsia="zh-CN"/>
        </w:rPr>
        <w:t>现申请</w:t>
      </w:r>
      <w:r>
        <w:rPr>
          <w:rFonts w:hint="eastAsia" w:ascii="Times New Roman" w:hAnsi="Times New Roman" w:eastAsia="仿宋" w:cs="Times New Roman"/>
          <w:color w:val="000000"/>
          <w:kern w:val="0"/>
          <w:sz w:val="30"/>
          <w:szCs w:val="30"/>
          <w:highlight w:val="none"/>
          <w:lang w:val="en-US" w:eastAsia="zh-CN" w:bidi="ar-SA"/>
        </w:rPr>
        <w:t>办理业绩承诺补偿股份过户，具体情况如下：</w:t>
      </w:r>
    </w:p>
    <w:tbl>
      <w:tblPr>
        <w:tblStyle w:val="29"/>
        <w:tblW w:w="89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7"/>
        <w:gridCol w:w="2039"/>
        <w:gridCol w:w="2258"/>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证券简称</w:t>
            </w:r>
          </w:p>
        </w:tc>
        <w:tc>
          <w:tcPr>
            <w:tcW w:w="2039" w:type="dxa"/>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c>
          <w:tcPr>
            <w:tcW w:w="2258"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证券代码</w:t>
            </w:r>
          </w:p>
        </w:tc>
        <w:tc>
          <w:tcPr>
            <w:tcW w:w="1648" w:type="dxa"/>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本次业绩承诺补偿方案</w:t>
            </w:r>
          </w:p>
        </w:tc>
        <w:tc>
          <w:tcPr>
            <w:tcW w:w="5945" w:type="dxa"/>
            <w:gridSpan w:val="3"/>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本次申请过户股份数量</w:t>
            </w:r>
          </w:p>
        </w:tc>
        <w:tc>
          <w:tcPr>
            <w:tcW w:w="2039" w:type="dxa"/>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c>
          <w:tcPr>
            <w:tcW w:w="2258"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过出方账户数</w:t>
            </w:r>
          </w:p>
        </w:tc>
        <w:tc>
          <w:tcPr>
            <w:tcW w:w="1648" w:type="dxa"/>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tcBorders>
              <w:bottom w:val="nil"/>
            </w:tcBorders>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过出股份性质</w:t>
            </w:r>
          </w:p>
        </w:tc>
        <w:tc>
          <w:tcPr>
            <w:tcW w:w="2039" w:type="dxa"/>
            <w:tcBorders>
              <w:bottom w:val="nil"/>
            </w:tcBorders>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c>
          <w:tcPr>
            <w:tcW w:w="2258" w:type="dxa"/>
            <w:tcBorders>
              <w:bottom w:val="nil"/>
            </w:tcBorders>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过入股份性质</w:t>
            </w:r>
          </w:p>
        </w:tc>
        <w:tc>
          <w:tcPr>
            <w:tcW w:w="1648" w:type="dxa"/>
            <w:tcBorders>
              <w:bottom w:val="nil"/>
            </w:tcBorders>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trPr>
        <w:tc>
          <w:tcPr>
            <w:tcW w:w="2957" w:type="dxa"/>
            <w:noWrap w:val="0"/>
            <w:vAlign w:val="top"/>
          </w:tcPr>
          <w:p>
            <w:pPr>
              <w:ind w:firstLine="0" w:firstLineChars="0"/>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本次过户是否涉及约定购回专用账户</w:t>
            </w:r>
          </w:p>
        </w:tc>
        <w:tc>
          <w:tcPr>
            <w:tcW w:w="5945" w:type="dxa"/>
            <w:gridSpan w:val="3"/>
            <w:noWrap w:val="0"/>
            <w:vAlign w:val="top"/>
          </w:tcPr>
          <w:p>
            <w:pPr>
              <w:rPr>
                <w:rFonts w:hint="eastAsia" w:ascii="Times New Roman" w:hAnsi="Times New Roman" w:eastAsia="仿宋" w:cs="Times New Roman"/>
                <w:color w:val="000000"/>
                <w:kern w:val="0"/>
                <w:sz w:val="30"/>
                <w:szCs w:val="30"/>
                <w:highlight w:val="none"/>
                <w:lang w:val="en-US" w:eastAsia="zh-CN" w:bidi="ar-SA"/>
              </w:rPr>
            </w:pPr>
          </w:p>
        </w:tc>
      </w:tr>
    </w:tbl>
    <w:p>
      <w:pPr>
        <w:rPr>
          <w:rFonts w:hint="eastAsia" w:ascii="Times New Roman" w:hAnsi="Times New Roman" w:eastAsia="仿宋" w:cs="Times New Roman"/>
          <w:color w:val="000000"/>
          <w:kern w:val="0"/>
          <w:sz w:val="30"/>
          <w:szCs w:val="30"/>
          <w:highlight w:val="none"/>
          <w:lang w:val="en-US" w:eastAsia="zh-CN" w:bidi="ar-SA"/>
        </w:rPr>
      </w:pPr>
    </w:p>
    <w:p>
      <w:pPr>
        <w:rPr>
          <w:rFonts w:hint="eastAsia" w:ascii="Times New Roman" w:hAnsi="Times New Roman" w:eastAsia="仿宋" w:cs="Times New Roman"/>
          <w:color w:val="000000"/>
          <w:kern w:val="0"/>
          <w:sz w:val="30"/>
          <w:szCs w:val="30"/>
          <w:highlight w:val="none"/>
          <w:lang w:val="en-US" w:eastAsia="zh-CN" w:bidi="ar-SA"/>
        </w:rPr>
      </w:pPr>
    </w:p>
    <w:p>
      <w:pPr>
        <w:jc w:val="right"/>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（上市公司全称及盖章）</w:t>
      </w:r>
    </w:p>
    <w:p>
      <w:pPr>
        <w:jc w:val="right"/>
        <w:rPr>
          <w:rFonts w:hint="eastAsia" w:ascii="Times New Roman" w:hAnsi="Times New Roman" w:eastAsia="仿宋"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法定代表人或授权人（签字）</w:t>
      </w:r>
    </w:p>
    <w:p>
      <w:pPr>
        <w:wordWrap w:val="0"/>
        <w:jc w:val="right"/>
        <w:rPr>
          <w:rFonts w:hint="eastAsia" w:ascii="Times New Roman" w:hAnsi="Times New Roman" w:cs="Times New Roman"/>
          <w:color w:val="000000"/>
          <w:kern w:val="0"/>
          <w:sz w:val="30"/>
          <w:szCs w:val="30"/>
          <w:highlight w:val="none"/>
          <w:lang w:val="en-US" w:eastAsia="zh-CN" w:bidi="ar-SA"/>
        </w:rPr>
      </w:pPr>
      <w:r>
        <w:rPr>
          <w:rFonts w:hint="eastAsia" w:ascii="Times New Roman" w:hAnsi="Times New Roman" w:eastAsia="仿宋" w:cs="Times New Roman"/>
          <w:color w:val="000000"/>
          <w:kern w:val="0"/>
          <w:sz w:val="30"/>
          <w:szCs w:val="30"/>
          <w:highlight w:val="none"/>
          <w:lang w:val="en-US" w:eastAsia="zh-CN" w:bidi="ar-SA"/>
        </w:rPr>
        <w:t>日期：</w:t>
      </w:r>
      <w:r>
        <w:rPr>
          <w:rFonts w:hint="eastAsia" w:ascii="Times New Roman" w:hAnsi="Times New Roman" w:cs="Times New Roman"/>
          <w:color w:val="000000"/>
          <w:kern w:val="0"/>
          <w:sz w:val="30"/>
          <w:szCs w:val="30"/>
          <w:highlight w:val="none"/>
          <w:lang w:val="en-US" w:eastAsia="zh-CN" w:bidi="ar-SA"/>
        </w:rPr>
        <w:t xml:space="preserve">       </w:t>
      </w:r>
    </w:p>
    <w:p>
      <w:pPr>
        <w:wordWrap/>
        <w:jc w:val="right"/>
        <w:rPr>
          <w:rFonts w:hint="eastAsia" w:ascii="Times New Roman" w:hAnsi="Times New Roman" w:cs="Times New Roman"/>
          <w:color w:val="000000"/>
          <w:kern w:val="0"/>
          <w:sz w:val="30"/>
          <w:szCs w:val="30"/>
          <w:highlight w:val="none"/>
          <w:lang w:val="en-US" w:eastAsia="zh-CN" w:bidi="ar-SA"/>
        </w:rPr>
      </w:pPr>
    </w:p>
    <w:p>
      <w:pPr>
        <w:pStyle w:val="4"/>
        <w:numPr>
          <w:ilvl w:val="0"/>
          <w:numId w:val="1"/>
        </w:numPr>
        <w:spacing w:before="0"/>
        <w:ind w:firstLine="0" w:firstLineChars="0"/>
        <w:outlineLvl w:val="2"/>
        <w:rPr>
          <w:rFonts w:ascii="仿宋" w:hAnsi="仿宋"/>
          <w:b w:val="0"/>
          <w:highlight w:val="none"/>
        </w:rPr>
      </w:pPr>
      <w:bookmarkStart w:id="1473" w:name="_Toc1763522950"/>
      <w:bookmarkStart w:id="1474" w:name="_Toc446285756"/>
      <w:bookmarkStart w:id="1475" w:name="_Toc1902080150"/>
      <w:bookmarkStart w:id="1476" w:name="_Toc413277934"/>
      <w:bookmarkStart w:id="1477" w:name="_Toc1791083309"/>
      <w:bookmarkStart w:id="1478" w:name="_Toc446358256"/>
      <w:bookmarkStart w:id="1479" w:name="_Toc1773108603"/>
      <w:bookmarkStart w:id="1480" w:name="_Toc1245937551"/>
      <w:bookmarkStart w:id="1481" w:name="_Toc1598071784"/>
      <w:bookmarkStart w:id="1482" w:name="_Toc1727240616"/>
      <w:bookmarkStart w:id="1483" w:name="_Toc1550123278"/>
      <w:r>
        <w:rPr>
          <w:rFonts w:hint="eastAsia" w:ascii="仿宋" w:hAnsi="仿宋"/>
          <w:b w:val="0"/>
          <w:highlight w:val="none"/>
        </w:rPr>
        <w:t>上市公司注销实物股票申请</w:t>
      </w:r>
      <w:bookmarkEnd w:id="1081"/>
      <w:bookmarkEnd w:id="1082"/>
      <w:bookmarkEnd w:id="1083"/>
      <w:bookmarkEnd w:id="108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p>
    <w:p>
      <w:pPr>
        <w:ind w:firstLine="562"/>
        <w:jc w:val="center"/>
        <w:rPr>
          <w:rFonts w:asciiTheme="majorEastAsia" w:hAnsiTheme="majorEastAsia" w:eastAsiaTheme="majorEastAsia"/>
          <w:b/>
          <w:sz w:val="28"/>
          <w:szCs w:val="28"/>
          <w:highlight w:val="none"/>
        </w:rPr>
      </w:pPr>
      <w:bookmarkStart w:id="1484" w:name="_Toc518993039"/>
      <w:r>
        <w:rPr>
          <w:rFonts w:hint="eastAsia" w:asciiTheme="majorEastAsia" w:hAnsiTheme="majorEastAsia" w:eastAsiaTheme="majorEastAsia"/>
          <w:b/>
          <w:sz w:val="28"/>
          <w:szCs w:val="28"/>
          <w:highlight w:val="none"/>
        </w:rPr>
        <w:t>上市公司注销实物股票申请</w:t>
      </w:r>
      <w:bookmarkEnd w:id="1484"/>
    </w:p>
    <w:p>
      <w:pPr>
        <w:spacing w:line="520" w:lineRule="exact"/>
        <w:ind w:firstLine="0" w:firstLineChars="0"/>
        <w:jc w:val="left"/>
        <w:rPr>
          <w:rFonts w:ascii="宋体" w:hAnsi="宋体" w:eastAsia="宋体" w:cs="Times New Roman"/>
          <w:color w:val="000000"/>
          <w:sz w:val="24"/>
          <w:highlight w:val="none"/>
        </w:rPr>
      </w:pPr>
    </w:p>
    <w:p>
      <w:pPr>
        <w:spacing w:line="520" w:lineRule="exact"/>
        <w:ind w:firstLine="0" w:firstLineChars="0"/>
        <w:jc w:val="left"/>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中国证券登记结算有限责任公司深圳分公司：</w:t>
      </w:r>
    </w:p>
    <w:p>
      <w:pPr>
        <w:spacing w:line="520" w:lineRule="exact"/>
        <w:ind w:firstLine="530" w:firstLineChars="221"/>
        <w:jc w:val="left"/>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我公司接受股东委托，申请注销实物股票（含证券登记证明书），请按照下表所列实物股票，注销实物股票共计张</w:t>
      </w:r>
      <w:r>
        <w:rPr>
          <w:rFonts w:hint="eastAsia" w:ascii="宋体" w:hAnsi="宋体" w:eastAsia="宋体" w:cs="Times New Roman"/>
          <w:bCs/>
          <w:color w:val="000000"/>
          <w:kern w:val="0"/>
          <w:sz w:val="24"/>
          <w:szCs w:val="24"/>
          <w:highlight w:val="none"/>
        </w:rPr>
        <w:t>。</w:t>
      </w:r>
    </w:p>
    <w:p>
      <w:pPr>
        <w:spacing w:line="520" w:lineRule="exact"/>
        <w:ind w:firstLine="0" w:firstLineChars="0"/>
        <w:jc w:val="left"/>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证券代码：            证券简称：            日期：</w:t>
      </w:r>
    </w:p>
    <w:tbl>
      <w:tblPr>
        <w:tblStyle w:val="28"/>
        <w:tblW w:w="8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994"/>
        <w:gridCol w:w="2076"/>
        <w:gridCol w:w="1968"/>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56" w:type="dxa"/>
            <w:vAlign w:val="center"/>
          </w:tcPr>
          <w:p>
            <w:pPr>
              <w:spacing w:line="320" w:lineRule="exact"/>
              <w:ind w:firstLine="0" w:firstLineChars="0"/>
              <w:jc w:val="center"/>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序号</w:t>
            </w:r>
          </w:p>
        </w:tc>
        <w:tc>
          <w:tcPr>
            <w:tcW w:w="1994" w:type="dxa"/>
            <w:vAlign w:val="center"/>
          </w:tcPr>
          <w:p>
            <w:pPr>
              <w:spacing w:line="320" w:lineRule="exact"/>
              <w:ind w:firstLine="0" w:firstLineChars="0"/>
              <w:jc w:val="center"/>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证券账户名称</w:t>
            </w:r>
          </w:p>
        </w:tc>
        <w:tc>
          <w:tcPr>
            <w:tcW w:w="2076" w:type="dxa"/>
            <w:vAlign w:val="center"/>
          </w:tcPr>
          <w:p>
            <w:pPr>
              <w:spacing w:line="320" w:lineRule="exact"/>
              <w:ind w:firstLine="0" w:firstLineChars="0"/>
              <w:jc w:val="center"/>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证券账户号码</w:t>
            </w:r>
          </w:p>
        </w:tc>
        <w:tc>
          <w:tcPr>
            <w:tcW w:w="1968" w:type="dxa"/>
            <w:vAlign w:val="center"/>
          </w:tcPr>
          <w:p>
            <w:pPr>
              <w:spacing w:line="320" w:lineRule="exact"/>
              <w:ind w:firstLine="0" w:firstLineChars="0"/>
              <w:jc w:val="center"/>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持股总量（股）</w:t>
            </w:r>
          </w:p>
        </w:tc>
        <w:tc>
          <w:tcPr>
            <w:tcW w:w="2497" w:type="dxa"/>
            <w:vAlign w:val="center"/>
          </w:tcPr>
          <w:p>
            <w:pPr>
              <w:spacing w:line="320" w:lineRule="exact"/>
              <w:ind w:firstLine="0" w:firstLineChars="0"/>
              <w:jc w:val="center"/>
              <w:rPr>
                <w:rFonts w:ascii="宋体" w:hAnsi="宋体" w:eastAsia="宋体" w:cs="Times New Roman"/>
                <w:color w:val="000000"/>
                <w:sz w:val="24"/>
                <w:szCs w:val="24"/>
                <w:highlight w:val="none"/>
              </w:rPr>
            </w:pPr>
            <w:r>
              <w:rPr>
                <w:rFonts w:hint="eastAsia" w:ascii="宋体" w:hAnsi="宋体" w:eastAsia="宋体" w:cs="Times New Roman"/>
                <w:color w:val="000000"/>
                <w:sz w:val="24"/>
                <w:szCs w:val="24"/>
                <w:highlight w:val="none"/>
              </w:rPr>
              <w:t>实物股票打印号码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szCs w:val="24"/>
                <w:highlight w:val="none"/>
              </w:rPr>
            </w:pPr>
          </w:p>
        </w:tc>
        <w:tc>
          <w:tcPr>
            <w:tcW w:w="1994" w:type="dxa"/>
          </w:tcPr>
          <w:p>
            <w:pPr>
              <w:spacing w:line="520" w:lineRule="exact"/>
              <w:ind w:firstLine="0" w:firstLineChars="0"/>
              <w:jc w:val="left"/>
              <w:rPr>
                <w:rFonts w:ascii="宋体" w:hAnsi="宋体" w:eastAsia="宋体" w:cs="Times New Roman"/>
                <w:color w:val="000000"/>
                <w:sz w:val="24"/>
                <w:szCs w:val="24"/>
                <w:highlight w:val="none"/>
              </w:rPr>
            </w:pPr>
          </w:p>
        </w:tc>
        <w:tc>
          <w:tcPr>
            <w:tcW w:w="2076" w:type="dxa"/>
          </w:tcPr>
          <w:p>
            <w:pPr>
              <w:spacing w:line="520" w:lineRule="exact"/>
              <w:ind w:firstLine="0" w:firstLineChars="0"/>
              <w:jc w:val="left"/>
              <w:rPr>
                <w:rFonts w:ascii="宋体" w:hAnsi="宋体" w:eastAsia="宋体" w:cs="Times New Roman"/>
                <w:color w:val="000000"/>
                <w:sz w:val="24"/>
                <w:szCs w:val="24"/>
                <w:highlight w:val="none"/>
              </w:rPr>
            </w:pPr>
          </w:p>
        </w:tc>
        <w:tc>
          <w:tcPr>
            <w:tcW w:w="1968" w:type="dxa"/>
          </w:tcPr>
          <w:p>
            <w:pPr>
              <w:spacing w:line="520" w:lineRule="exact"/>
              <w:ind w:firstLine="0" w:firstLineChars="0"/>
              <w:jc w:val="left"/>
              <w:rPr>
                <w:rFonts w:ascii="宋体" w:hAnsi="宋体" w:eastAsia="宋体" w:cs="Times New Roman"/>
                <w:color w:val="000000"/>
                <w:sz w:val="24"/>
                <w:szCs w:val="24"/>
                <w:highlight w:val="none"/>
              </w:rPr>
            </w:pPr>
          </w:p>
        </w:tc>
        <w:tc>
          <w:tcPr>
            <w:tcW w:w="2497" w:type="dxa"/>
          </w:tcPr>
          <w:p>
            <w:pPr>
              <w:spacing w:line="520" w:lineRule="exact"/>
              <w:ind w:firstLine="0" w:firstLineChars="0"/>
              <w:jc w:val="left"/>
              <w:rPr>
                <w:rFonts w:ascii="宋体" w:hAnsi="宋体" w:eastAsia="宋体"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szCs w:val="24"/>
                <w:highlight w:val="none"/>
              </w:rPr>
            </w:pPr>
          </w:p>
        </w:tc>
        <w:tc>
          <w:tcPr>
            <w:tcW w:w="1994" w:type="dxa"/>
          </w:tcPr>
          <w:p>
            <w:pPr>
              <w:spacing w:line="520" w:lineRule="exact"/>
              <w:ind w:firstLine="0" w:firstLineChars="0"/>
              <w:jc w:val="left"/>
              <w:rPr>
                <w:rFonts w:ascii="宋体" w:hAnsi="宋体" w:eastAsia="宋体" w:cs="Times New Roman"/>
                <w:color w:val="000000"/>
                <w:sz w:val="24"/>
                <w:szCs w:val="24"/>
                <w:highlight w:val="none"/>
              </w:rPr>
            </w:pPr>
          </w:p>
        </w:tc>
        <w:tc>
          <w:tcPr>
            <w:tcW w:w="2076" w:type="dxa"/>
          </w:tcPr>
          <w:p>
            <w:pPr>
              <w:spacing w:line="520" w:lineRule="exact"/>
              <w:ind w:firstLine="0" w:firstLineChars="0"/>
              <w:jc w:val="left"/>
              <w:rPr>
                <w:rFonts w:ascii="宋体" w:hAnsi="宋体" w:eastAsia="宋体" w:cs="Times New Roman"/>
                <w:color w:val="000000"/>
                <w:sz w:val="24"/>
                <w:szCs w:val="24"/>
                <w:highlight w:val="none"/>
              </w:rPr>
            </w:pPr>
          </w:p>
        </w:tc>
        <w:tc>
          <w:tcPr>
            <w:tcW w:w="1968" w:type="dxa"/>
          </w:tcPr>
          <w:p>
            <w:pPr>
              <w:spacing w:line="520" w:lineRule="exact"/>
              <w:ind w:firstLine="0" w:firstLineChars="0"/>
              <w:jc w:val="left"/>
              <w:rPr>
                <w:rFonts w:ascii="宋体" w:hAnsi="宋体" w:eastAsia="宋体" w:cs="Times New Roman"/>
                <w:color w:val="000000"/>
                <w:sz w:val="24"/>
                <w:szCs w:val="24"/>
                <w:highlight w:val="none"/>
              </w:rPr>
            </w:pPr>
          </w:p>
        </w:tc>
        <w:tc>
          <w:tcPr>
            <w:tcW w:w="2497" w:type="dxa"/>
          </w:tcPr>
          <w:p>
            <w:pPr>
              <w:spacing w:line="520" w:lineRule="exact"/>
              <w:ind w:firstLine="0" w:firstLineChars="0"/>
              <w:jc w:val="left"/>
              <w:rPr>
                <w:rFonts w:ascii="宋体" w:hAnsi="宋体" w:eastAsia="宋体"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highlight w:val="none"/>
              </w:rPr>
            </w:pPr>
          </w:p>
        </w:tc>
        <w:tc>
          <w:tcPr>
            <w:tcW w:w="1994" w:type="dxa"/>
          </w:tcPr>
          <w:p>
            <w:pPr>
              <w:spacing w:line="520" w:lineRule="exact"/>
              <w:ind w:firstLine="0" w:firstLineChars="0"/>
              <w:jc w:val="left"/>
              <w:rPr>
                <w:rFonts w:ascii="宋体" w:hAnsi="宋体" w:eastAsia="宋体" w:cs="Times New Roman"/>
                <w:color w:val="000000"/>
                <w:sz w:val="24"/>
                <w:highlight w:val="none"/>
              </w:rPr>
            </w:pPr>
          </w:p>
        </w:tc>
        <w:tc>
          <w:tcPr>
            <w:tcW w:w="2076" w:type="dxa"/>
          </w:tcPr>
          <w:p>
            <w:pPr>
              <w:spacing w:line="520" w:lineRule="exact"/>
              <w:ind w:firstLine="0" w:firstLineChars="0"/>
              <w:jc w:val="left"/>
              <w:rPr>
                <w:rFonts w:ascii="宋体" w:hAnsi="宋体" w:eastAsia="宋体" w:cs="Times New Roman"/>
                <w:color w:val="000000"/>
                <w:sz w:val="24"/>
                <w:highlight w:val="none"/>
              </w:rPr>
            </w:pPr>
          </w:p>
        </w:tc>
        <w:tc>
          <w:tcPr>
            <w:tcW w:w="1968" w:type="dxa"/>
          </w:tcPr>
          <w:p>
            <w:pPr>
              <w:spacing w:line="520" w:lineRule="exact"/>
              <w:ind w:firstLine="0" w:firstLineChars="0"/>
              <w:jc w:val="left"/>
              <w:rPr>
                <w:rFonts w:ascii="宋体" w:hAnsi="宋体" w:eastAsia="宋体" w:cs="Times New Roman"/>
                <w:color w:val="000000"/>
                <w:sz w:val="24"/>
                <w:highlight w:val="none"/>
              </w:rPr>
            </w:pPr>
          </w:p>
        </w:tc>
        <w:tc>
          <w:tcPr>
            <w:tcW w:w="2497" w:type="dxa"/>
          </w:tcPr>
          <w:p>
            <w:pPr>
              <w:spacing w:line="520" w:lineRule="exact"/>
              <w:ind w:firstLine="0" w:firstLineChars="0"/>
              <w:jc w:val="left"/>
              <w:rPr>
                <w:rFonts w:ascii="宋体" w:hAnsi="宋体" w:eastAsia="宋体" w:cs="Times New Roman"/>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highlight w:val="none"/>
              </w:rPr>
            </w:pPr>
          </w:p>
        </w:tc>
        <w:tc>
          <w:tcPr>
            <w:tcW w:w="1994" w:type="dxa"/>
          </w:tcPr>
          <w:p>
            <w:pPr>
              <w:spacing w:line="520" w:lineRule="exact"/>
              <w:ind w:firstLine="0" w:firstLineChars="0"/>
              <w:jc w:val="left"/>
              <w:rPr>
                <w:rFonts w:ascii="宋体" w:hAnsi="宋体" w:eastAsia="宋体" w:cs="Times New Roman"/>
                <w:color w:val="000000"/>
                <w:sz w:val="24"/>
                <w:highlight w:val="none"/>
              </w:rPr>
            </w:pPr>
          </w:p>
        </w:tc>
        <w:tc>
          <w:tcPr>
            <w:tcW w:w="2076" w:type="dxa"/>
          </w:tcPr>
          <w:p>
            <w:pPr>
              <w:spacing w:line="520" w:lineRule="exact"/>
              <w:ind w:firstLine="0" w:firstLineChars="0"/>
              <w:jc w:val="left"/>
              <w:rPr>
                <w:rFonts w:ascii="宋体" w:hAnsi="宋体" w:eastAsia="宋体" w:cs="Times New Roman"/>
                <w:color w:val="000000"/>
                <w:sz w:val="24"/>
                <w:highlight w:val="none"/>
              </w:rPr>
            </w:pPr>
          </w:p>
        </w:tc>
        <w:tc>
          <w:tcPr>
            <w:tcW w:w="1968" w:type="dxa"/>
          </w:tcPr>
          <w:p>
            <w:pPr>
              <w:spacing w:line="520" w:lineRule="exact"/>
              <w:ind w:firstLine="0" w:firstLineChars="0"/>
              <w:jc w:val="left"/>
              <w:rPr>
                <w:rFonts w:ascii="宋体" w:hAnsi="宋体" w:eastAsia="宋体" w:cs="Times New Roman"/>
                <w:color w:val="000000"/>
                <w:sz w:val="24"/>
                <w:highlight w:val="none"/>
              </w:rPr>
            </w:pPr>
          </w:p>
        </w:tc>
        <w:tc>
          <w:tcPr>
            <w:tcW w:w="2497" w:type="dxa"/>
          </w:tcPr>
          <w:p>
            <w:pPr>
              <w:spacing w:line="520" w:lineRule="exact"/>
              <w:ind w:firstLine="0" w:firstLineChars="0"/>
              <w:jc w:val="left"/>
              <w:rPr>
                <w:rFonts w:ascii="宋体" w:hAnsi="宋体" w:eastAsia="宋体" w:cs="Times New Roman"/>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highlight w:val="none"/>
              </w:rPr>
            </w:pPr>
          </w:p>
        </w:tc>
        <w:tc>
          <w:tcPr>
            <w:tcW w:w="1994" w:type="dxa"/>
          </w:tcPr>
          <w:p>
            <w:pPr>
              <w:spacing w:line="520" w:lineRule="exact"/>
              <w:ind w:firstLine="0" w:firstLineChars="0"/>
              <w:jc w:val="left"/>
              <w:rPr>
                <w:rFonts w:ascii="宋体" w:hAnsi="宋体" w:eastAsia="宋体" w:cs="Times New Roman"/>
                <w:color w:val="000000"/>
                <w:sz w:val="24"/>
                <w:highlight w:val="none"/>
              </w:rPr>
            </w:pPr>
          </w:p>
        </w:tc>
        <w:tc>
          <w:tcPr>
            <w:tcW w:w="2076" w:type="dxa"/>
          </w:tcPr>
          <w:p>
            <w:pPr>
              <w:spacing w:line="520" w:lineRule="exact"/>
              <w:ind w:firstLine="0" w:firstLineChars="0"/>
              <w:jc w:val="left"/>
              <w:rPr>
                <w:rFonts w:ascii="宋体" w:hAnsi="宋体" w:eastAsia="宋体" w:cs="Times New Roman"/>
                <w:color w:val="000000"/>
                <w:sz w:val="24"/>
                <w:highlight w:val="none"/>
              </w:rPr>
            </w:pPr>
          </w:p>
        </w:tc>
        <w:tc>
          <w:tcPr>
            <w:tcW w:w="1968" w:type="dxa"/>
          </w:tcPr>
          <w:p>
            <w:pPr>
              <w:spacing w:line="520" w:lineRule="exact"/>
              <w:ind w:firstLine="0" w:firstLineChars="0"/>
              <w:jc w:val="left"/>
              <w:rPr>
                <w:rFonts w:ascii="宋体" w:hAnsi="宋体" w:eastAsia="宋体" w:cs="Times New Roman"/>
                <w:color w:val="000000"/>
                <w:sz w:val="24"/>
                <w:highlight w:val="none"/>
              </w:rPr>
            </w:pPr>
          </w:p>
        </w:tc>
        <w:tc>
          <w:tcPr>
            <w:tcW w:w="2497" w:type="dxa"/>
          </w:tcPr>
          <w:p>
            <w:pPr>
              <w:spacing w:line="520" w:lineRule="exact"/>
              <w:ind w:firstLine="0" w:firstLineChars="0"/>
              <w:jc w:val="left"/>
              <w:rPr>
                <w:rFonts w:ascii="宋体" w:hAnsi="宋体" w:eastAsia="宋体" w:cs="Times New Roman"/>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highlight w:val="none"/>
              </w:rPr>
            </w:pPr>
          </w:p>
        </w:tc>
        <w:tc>
          <w:tcPr>
            <w:tcW w:w="1994" w:type="dxa"/>
          </w:tcPr>
          <w:p>
            <w:pPr>
              <w:spacing w:line="520" w:lineRule="exact"/>
              <w:ind w:firstLine="0" w:firstLineChars="0"/>
              <w:jc w:val="left"/>
              <w:rPr>
                <w:rFonts w:ascii="宋体" w:hAnsi="宋体" w:eastAsia="宋体" w:cs="Times New Roman"/>
                <w:color w:val="000000"/>
                <w:sz w:val="24"/>
                <w:highlight w:val="none"/>
              </w:rPr>
            </w:pPr>
          </w:p>
        </w:tc>
        <w:tc>
          <w:tcPr>
            <w:tcW w:w="2076" w:type="dxa"/>
          </w:tcPr>
          <w:p>
            <w:pPr>
              <w:spacing w:line="520" w:lineRule="exact"/>
              <w:ind w:firstLine="0" w:firstLineChars="0"/>
              <w:jc w:val="left"/>
              <w:rPr>
                <w:rFonts w:ascii="宋体" w:hAnsi="宋体" w:eastAsia="宋体" w:cs="Times New Roman"/>
                <w:color w:val="000000"/>
                <w:sz w:val="24"/>
                <w:highlight w:val="none"/>
              </w:rPr>
            </w:pPr>
          </w:p>
        </w:tc>
        <w:tc>
          <w:tcPr>
            <w:tcW w:w="1968" w:type="dxa"/>
          </w:tcPr>
          <w:p>
            <w:pPr>
              <w:spacing w:line="520" w:lineRule="exact"/>
              <w:ind w:firstLine="0" w:firstLineChars="0"/>
              <w:jc w:val="left"/>
              <w:rPr>
                <w:rFonts w:ascii="宋体" w:hAnsi="宋体" w:eastAsia="宋体" w:cs="Times New Roman"/>
                <w:color w:val="000000"/>
                <w:sz w:val="24"/>
                <w:highlight w:val="none"/>
              </w:rPr>
            </w:pPr>
          </w:p>
        </w:tc>
        <w:tc>
          <w:tcPr>
            <w:tcW w:w="2497" w:type="dxa"/>
          </w:tcPr>
          <w:p>
            <w:pPr>
              <w:spacing w:line="520" w:lineRule="exact"/>
              <w:ind w:firstLine="0" w:firstLineChars="0"/>
              <w:jc w:val="left"/>
              <w:rPr>
                <w:rFonts w:ascii="宋体" w:hAnsi="宋体" w:eastAsia="宋体" w:cs="Times New Roman"/>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sz w:val="24"/>
                <w:highlight w:val="none"/>
              </w:rPr>
            </w:pPr>
          </w:p>
        </w:tc>
        <w:tc>
          <w:tcPr>
            <w:tcW w:w="1994" w:type="dxa"/>
          </w:tcPr>
          <w:p>
            <w:pPr>
              <w:spacing w:line="520" w:lineRule="exact"/>
              <w:ind w:firstLine="0" w:firstLineChars="0"/>
              <w:jc w:val="left"/>
              <w:rPr>
                <w:rFonts w:ascii="宋体" w:hAnsi="宋体" w:eastAsia="宋体" w:cs="Times New Roman"/>
                <w:color w:val="000000"/>
                <w:sz w:val="24"/>
                <w:highlight w:val="none"/>
              </w:rPr>
            </w:pPr>
          </w:p>
        </w:tc>
        <w:tc>
          <w:tcPr>
            <w:tcW w:w="2076" w:type="dxa"/>
          </w:tcPr>
          <w:p>
            <w:pPr>
              <w:spacing w:line="520" w:lineRule="exact"/>
              <w:ind w:firstLine="0" w:firstLineChars="0"/>
              <w:jc w:val="left"/>
              <w:rPr>
                <w:rFonts w:ascii="宋体" w:hAnsi="宋体" w:eastAsia="宋体" w:cs="Times New Roman"/>
                <w:color w:val="000000"/>
                <w:sz w:val="24"/>
                <w:highlight w:val="none"/>
              </w:rPr>
            </w:pPr>
          </w:p>
        </w:tc>
        <w:tc>
          <w:tcPr>
            <w:tcW w:w="1968" w:type="dxa"/>
          </w:tcPr>
          <w:p>
            <w:pPr>
              <w:spacing w:line="520" w:lineRule="exact"/>
              <w:ind w:firstLine="0" w:firstLineChars="0"/>
              <w:jc w:val="left"/>
              <w:rPr>
                <w:rFonts w:ascii="宋体" w:hAnsi="宋体" w:eastAsia="宋体" w:cs="Times New Roman"/>
                <w:color w:val="000000"/>
                <w:sz w:val="24"/>
                <w:highlight w:val="none"/>
              </w:rPr>
            </w:pPr>
          </w:p>
        </w:tc>
        <w:tc>
          <w:tcPr>
            <w:tcW w:w="2497" w:type="dxa"/>
          </w:tcPr>
          <w:p>
            <w:pPr>
              <w:spacing w:line="520" w:lineRule="exact"/>
              <w:ind w:firstLine="0" w:firstLineChars="0"/>
              <w:jc w:val="left"/>
              <w:rPr>
                <w:rFonts w:ascii="宋体" w:hAnsi="宋体" w:eastAsia="宋体" w:cs="Times New Roman"/>
                <w:color w:val="000000"/>
                <w:sz w:val="24"/>
                <w:highlight w:val="none"/>
              </w:rPr>
            </w:pPr>
          </w:p>
        </w:tc>
      </w:tr>
    </w:tbl>
    <w:p>
      <w:pPr>
        <w:spacing w:line="360" w:lineRule="exact"/>
        <w:ind w:firstLine="480"/>
        <w:jc w:val="left"/>
        <w:rPr>
          <w:rFonts w:ascii="宋体" w:hAnsi="宋体"/>
          <w:bCs/>
          <w:color w:val="000000"/>
          <w:sz w:val="24"/>
          <w:highlight w:val="none"/>
        </w:rPr>
      </w:pPr>
      <w:r>
        <w:rPr>
          <w:rFonts w:hint="eastAsia" w:ascii="宋体" w:hAnsi="宋体"/>
          <w:bCs/>
          <w:color w:val="000000"/>
          <w:sz w:val="24"/>
          <w:highlight w:val="none"/>
        </w:rPr>
        <w:t>注：如限售股股东未曾申请打印实物股票，“实物股票打印号码”栏无需填写。如持有多张实物股票，需在同一栏中分别列示打印号码。</w:t>
      </w:r>
    </w:p>
    <w:p>
      <w:pPr>
        <w:spacing w:line="360" w:lineRule="exact"/>
        <w:ind w:firstLine="560"/>
        <w:jc w:val="left"/>
        <w:rPr>
          <w:rFonts w:ascii="宋体" w:hAnsi="宋体"/>
          <w:bCs/>
          <w:color w:val="000000"/>
          <w:sz w:val="28"/>
          <w:szCs w:val="28"/>
          <w:highlight w:val="none"/>
        </w:rPr>
      </w:pPr>
    </w:p>
    <w:p>
      <w:pPr>
        <w:spacing w:line="360" w:lineRule="exact"/>
        <w:ind w:firstLine="560"/>
        <w:jc w:val="left"/>
        <w:rPr>
          <w:rFonts w:ascii="宋体" w:hAnsi="宋体"/>
          <w:bCs/>
          <w:color w:val="000000"/>
          <w:sz w:val="28"/>
          <w:szCs w:val="28"/>
          <w:highlight w:val="none"/>
        </w:rPr>
      </w:pPr>
    </w:p>
    <w:p>
      <w:pPr>
        <w:spacing w:line="360" w:lineRule="exact"/>
        <w:ind w:firstLine="480"/>
        <w:jc w:val="left"/>
        <w:rPr>
          <w:rFonts w:ascii="宋体" w:hAnsi="宋体"/>
          <w:bCs/>
          <w:color w:val="000000"/>
          <w:sz w:val="24"/>
          <w:highlight w:val="none"/>
        </w:rPr>
      </w:pPr>
      <w:r>
        <w:rPr>
          <w:rFonts w:hint="eastAsia" w:ascii="宋体" w:hAnsi="宋体"/>
          <w:bCs/>
          <w:color w:val="000000"/>
          <w:sz w:val="24"/>
          <w:highlight w:val="none"/>
        </w:rPr>
        <w:t>特此申请。</w:t>
      </w:r>
    </w:p>
    <w:p>
      <w:pPr>
        <w:spacing w:line="360" w:lineRule="exact"/>
        <w:ind w:firstLine="480"/>
        <w:jc w:val="left"/>
        <w:rPr>
          <w:rFonts w:ascii="宋体" w:hAnsi="宋体"/>
          <w:bCs/>
          <w:color w:val="000000"/>
          <w:sz w:val="24"/>
          <w:highlight w:val="none"/>
        </w:rPr>
      </w:pPr>
      <w:r>
        <w:rPr>
          <w:rFonts w:hint="eastAsia" w:ascii="宋体" w:hAnsi="宋体"/>
          <w:bCs/>
          <w:color w:val="000000"/>
          <w:sz w:val="24"/>
          <w:highlight w:val="none"/>
        </w:rPr>
        <w:t>经办人姓名：联系电话：</w:t>
      </w:r>
    </w:p>
    <w:p>
      <w:pPr>
        <w:spacing w:line="360" w:lineRule="exact"/>
        <w:ind w:firstLine="480"/>
        <w:jc w:val="left"/>
        <w:rPr>
          <w:rFonts w:ascii="宋体" w:hAnsi="宋体"/>
          <w:bCs/>
          <w:color w:val="000000"/>
          <w:sz w:val="24"/>
          <w:highlight w:val="none"/>
        </w:rPr>
      </w:pPr>
    </w:p>
    <w:p>
      <w:pPr>
        <w:spacing w:line="360" w:lineRule="exact"/>
        <w:ind w:firstLine="240" w:firstLineChars="100"/>
        <w:jc w:val="left"/>
        <w:rPr>
          <w:rFonts w:ascii="宋体" w:hAnsi="宋体"/>
          <w:bCs/>
          <w:color w:val="000000"/>
          <w:sz w:val="24"/>
          <w:highlight w:val="none"/>
        </w:rPr>
      </w:pPr>
    </w:p>
    <w:p>
      <w:pPr>
        <w:spacing w:line="360" w:lineRule="exact"/>
        <w:ind w:firstLine="240" w:firstLineChars="100"/>
        <w:jc w:val="right"/>
        <w:rPr>
          <w:rFonts w:ascii="宋体" w:hAnsi="宋体"/>
          <w:bCs/>
          <w:color w:val="000000"/>
          <w:sz w:val="24"/>
          <w:highlight w:val="none"/>
        </w:rPr>
      </w:pPr>
      <w:r>
        <w:rPr>
          <w:rFonts w:hint="eastAsia" w:ascii="宋体" w:hAnsi="宋体"/>
          <w:bCs/>
          <w:color w:val="000000"/>
          <w:sz w:val="24"/>
          <w:highlight w:val="none"/>
        </w:rPr>
        <w:t>上市公司全称及公章</w:t>
      </w:r>
    </w:p>
    <w:p>
      <w:pPr>
        <w:ind w:firstLine="480"/>
        <w:jc w:val="right"/>
        <w:rPr>
          <w:rFonts w:ascii="宋体" w:hAnsi="宋体"/>
          <w:color w:val="000000"/>
          <w:sz w:val="24"/>
          <w:highlight w:val="none"/>
        </w:rPr>
        <w:sectPr>
          <w:headerReference r:id="rId17" w:type="first"/>
          <w:footerReference r:id="rId20" w:type="first"/>
          <w:headerReference r:id="rId15" w:type="default"/>
          <w:footerReference r:id="rId18" w:type="default"/>
          <w:headerReference r:id="rId16" w:type="even"/>
          <w:footerReference r:id="rId19" w:type="even"/>
          <w:pgSz w:w="11906" w:h="16838"/>
          <w:pgMar w:top="1134" w:right="1474" w:bottom="284" w:left="1588" w:header="851" w:footer="964" w:gutter="0"/>
          <w:pgNumType w:fmt="decimal"/>
          <w:cols w:space="425" w:num="1"/>
          <w:docGrid w:type="lines" w:linePitch="312" w:charSpace="0"/>
        </w:sectPr>
      </w:pPr>
      <w:r>
        <w:rPr>
          <w:rFonts w:hint="eastAsia" w:ascii="宋体" w:hAnsi="宋体"/>
          <w:bCs/>
          <w:color w:val="000000"/>
          <w:sz w:val="24"/>
          <w:highlight w:val="none"/>
        </w:rPr>
        <w:t>年月日</w:t>
      </w:r>
    </w:p>
    <w:p>
      <w:pPr>
        <w:pStyle w:val="4"/>
        <w:numPr>
          <w:ilvl w:val="0"/>
          <w:numId w:val="1"/>
        </w:numPr>
        <w:spacing w:before="0"/>
        <w:ind w:firstLine="0" w:firstLineChars="0"/>
        <w:outlineLvl w:val="2"/>
        <w:rPr>
          <w:rFonts w:ascii="仿宋" w:hAnsi="仿宋"/>
          <w:b w:val="0"/>
          <w:highlight w:val="none"/>
        </w:rPr>
      </w:pPr>
      <w:bookmarkStart w:id="1485" w:name="_Toc1078238155"/>
      <w:bookmarkStart w:id="1486" w:name="_Toc329985834"/>
      <w:bookmarkStart w:id="1487" w:name="_Toc25130"/>
      <w:bookmarkStart w:id="1488" w:name="_Toc746"/>
      <w:bookmarkStart w:id="1489" w:name="_Toc16655"/>
      <w:bookmarkStart w:id="1490" w:name="_Toc1063582348"/>
      <w:bookmarkStart w:id="1491" w:name="_Toc31205"/>
      <w:bookmarkStart w:id="1492" w:name="_Toc13669"/>
      <w:bookmarkStart w:id="1493" w:name="_Toc6233"/>
      <w:bookmarkStart w:id="1494" w:name="_Toc69808733"/>
      <w:bookmarkStart w:id="1495" w:name="_Toc15317"/>
      <w:bookmarkStart w:id="1496" w:name="_Toc4512"/>
      <w:bookmarkStart w:id="1497" w:name="_Toc2056726653"/>
      <w:bookmarkStart w:id="1498" w:name="_Toc1844015452"/>
      <w:bookmarkStart w:id="1499" w:name="_Toc30812"/>
      <w:bookmarkStart w:id="1500" w:name="_Toc68260415"/>
      <w:bookmarkStart w:id="1501" w:name="_Toc1158283497"/>
      <w:bookmarkStart w:id="1502" w:name="_Toc2587"/>
      <w:bookmarkStart w:id="1503" w:name="_Toc1836844901"/>
      <w:bookmarkStart w:id="1504" w:name="_Toc25899"/>
      <w:bookmarkStart w:id="1505" w:name="_Toc1745012795"/>
      <w:bookmarkStart w:id="1506" w:name="_Toc16480"/>
      <w:bookmarkStart w:id="1507" w:name="_Toc13213"/>
      <w:bookmarkStart w:id="1508" w:name="_Toc15850"/>
      <w:bookmarkStart w:id="1509" w:name="_Toc1176761268"/>
      <w:bookmarkStart w:id="1510" w:name="_Toc17774"/>
      <w:bookmarkStart w:id="1511" w:name="_Toc1138053947"/>
      <w:bookmarkStart w:id="1512" w:name="_Toc1133736727"/>
      <w:bookmarkStart w:id="1513" w:name="_Toc662093793"/>
      <w:bookmarkStart w:id="1514" w:name="_Toc15124"/>
      <w:bookmarkStart w:id="1515" w:name="_Toc1049277068"/>
      <w:bookmarkStart w:id="1516" w:name="_Toc1709404570"/>
      <w:bookmarkStart w:id="1517" w:name="_Toc8255273"/>
      <w:r>
        <w:rPr>
          <w:rFonts w:hint="eastAsia" w:ascii="仿宋" w:hAnsi="仿宋"/>
          <w:b w:val="0"/>
          <w:highlight w:val="none"/>
        </w:rPr>
        <w:t>股票遗失作废声明</w:t>
      </w:r>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p>
    <w:p>
      <w:pPr>
        <w:ind w:firstLine="562"/>
        <w:jc w:val="center"/>
        <w:rPr>
          <w:rFonts w:asciiTheme="majorEastAsia" w:hAnsiTheme="majorEastAsia" w:eastAsiaTheme="majorEastAsia"/>
          <w:b/>
          <w:sz w:val="28"/>
          <w:szCs w:val="28"/>
          <w:highlight w:val="none"/>
        </w:rPr>
      </w:pPr>
      <w:bookmarkStart w:id="1518" w:name="_Toc518993040"/>
      <w:r>
        <w:rPr>
          <w:rFonts w:hint="eastAsia" w:asciiTheme="majorEastAsia" w:hAnsiTheme="majorEastAsia" w:eastAsiaTheme="majorEastAsia"/>
          <w:b/>
          <w:sz w:val="28"/>
          <w:szCs w:val="28"/>
          <w:highlight w:val="none"/>
        </w:rPr>
        <w:t>股票遗失作废声明</w:t>
      </w:r>
      <w:bookmarkEnd w:id="1518"/>
    </w:p>
    <w:p>
      <w:pPr>
        <w:spacing w:line="540" w:lineRule="exact"/>
        <w:ind w:firstLine="560"/>
        <w:rPr>
          <w:rFonts w:ascii="宋体" w:hAnsi="宋体"/>
          <w:color w:val="000000"/>
          <w:sz w:val="28"/>
          <w:szCs w:val="28"/>
          <w:highlight w:val="none"/>
        </w:rPr>
      </w:pPr>
    </w:p>
    <w:p>
      <w:pPr>
        <w:spacing w:line="540" w:lineRule="exact"/>
        <w:ind w:firstLine="480"/>
        <w:rPr>
          <w:rFonts w:ascii="宋体" w:hAnsi="宋体"/>
          <w:color w:val="000000"/>
          <w:sz w:val="24"/>
          <w:highlight w:val="none"/>
        </w:rPr>
      </w:pPr>
      <w:r>
        <w:rPr>
          <w:rFonts w:ascii="宋体" w:hAnsi="宋体"/>
          <w:color w:val="000000"/>
          <w:sz w:val="24"/>
          <w:highlight w:val="none"/>
        </w:rPr>
        <w:t>我公司（股东全称）不慎遗失__________________（上市公司全称）实物股票/证券登记证明书共计张，号码分别为，对应的股数分别为股。</w:t>
      </w:r>
    </w:p>
    <w:p>
      <w:pPr>
        <w:spacing w:line="540" w:lineRule="exact"/>
        <w:ind w:firstLine="480"/>
        <w:rPr>
          <w:rFonts w:ascii="宋体" w:hAnsi="宋体"/>
          <w:color w:val="000000"/>
          <w:sz w:val="24"/>
          <w:highlight w:val="none"/>
        </w:rPr>
      </w:pPr>
      <w:r>
        <w:rPr>
          <w:rFonts w:ascii="宋体" w:hAnsi="宋体"/>
          <w:color w:val="000000"/>
          <w:sz w:val="24"/>
          <w:highlight w:val="none"/>
        </w:rPr>
        <w:t>现声明作废。</w:t>
      </w:r>
    </w:p>
    <w:p>
      <w:pPr>
        <w:spacing w:line="540" w:lineRule="exact"/>
        <w:ind w:left="1130" w:firstLine="480"/>
        <w:rPr>
          <w:rFonts w:ascii="宋体" w:hAnsi="宋体"/>
          <w:color w:val="000000"/>
          <w:sz w:val="24"/>
          <w:highlight w:val="none"/>
        </w:rPr>
      </w:pPr>
    </w:p>
    <w:p>
      <w:pPr>
        <w:spacing w:line="540" w:lineRule="exact"/>
        <w:ind w:left="1130" w:firstLine="480"/>
        <w:rPr>
          <w:rFonts w:ascii="宋体" w:hAnsi="宋体"/>
          <w:color w:val="000000"/>
          <w:sz w:val="24"/>
          <w:highlight w:val="none"/>
        </w:rPr>
      </w:pPr>
    </w:p>
    <w:p>
      <w:pPr>
        <w:ind w:left="1130" w:firstLine="480"/>
        <w:rPr>
          <w:rFonts w:ascii="宋体" w:hAnsi="宋体"/>
          <w:color w:val="000000"/>
          <w:sz w:val="24"/>
          <w:highlight w:val="none"/>
        </w:rPr>
      </w:pPr>
    </w:p>
    <w:p>
      <w:pPr>
        <w:ind w:left="1130" w:firstLine="480"/>
        <w:rPr>
          <w:rFonts w:ascii="宋体" w:hAnsi="宋体"/>
          <w:color w:val="000000"/>
          <w:sz w:val="24"/>
          <w:highlight w:val="none"/>
        </w:rPr>
      </w:pPr>
    </w:p>
    <w:p>
      <w:pPr>
        <w:ind w:left="1130" w:firstLine="480"/>
        <w:rPr>
          <w:rFonts w:ascii="宋体" w:hAnsi="宋体"/>
          <w:color w:val="000000"/>
          <w:sz w:val="24"/>
          <w:highlight w:val="none"/>
        </w:rPr>
      </w:pPr>
    </w:p>
    <w:p>
      <w:pPr>
        <w:spacing w:line="500" w:lineRule="exact"/>
        <w:ind w:left="1130" w:firstLine="480"/>
        <w:jc w:val="righ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rPr>
        <w:t>股东</w:t>
      </w:r>
      <w:r>
        <w:rPr>
          <w:rFonts w:ascii="宋体" w:hAnsi="宋体"/>
          <w:color w:val="000000"/>
          <w:sz w:val="24"/>
          <w:highlight w:val="none"/>
        </w:rPr>
        <w:t>名称）</w:t>
      </w:r>
    </w:p>
    <w:p>
      <w:pPr>
        <w:wordWrap w:val="0"/>
        <w:spacing w:line="540" w:lineRule="exact"/>
        <w:ind w:firstLine="600" w:firstLineChars="250"/>
        <w:jc w:val="right"/>
        <w:rPr>
          <w:rFonts w:ascii="宋体" w:hAnsi="宋体"/>
          <w:color w:val="000000"/>
          <w:sz w:val="28"/>
          <w:szCs w:val="28"/>
          <w:highlight w:val="none"/>
        </w:rPr>
      </w:pPr>
      <w:r>
        <w:rPr>
          <w:rFonts w:ascii="宋体" w:hAnsi="宋体"/>
          <w:color w:val="000000"/>
          <w:sz w:val="24"/>
          <w:highlight w:val="none"/>
        </w:rPr>
        <w:t>年月日</w:t>
      </w:r>
    </w:p>
    <w:p>
      <w:pPr>
        <w:widowControl/>
        <w:ind w:right="4587" w:firstLine="560"/>
        <w:rPr>
          <w:rFonts w:ascii="宋体" w:hAnsi="宋体"/>
          <w:color w:val="000000"/>
          <w:sz w:val="28"/>
          <w:szCs w:val="28"/>
          <w:highlight w:val="none"/>
        </w:rPr>
      </w:pPr>
      <w:r>
        <w:rPr>
          <w:rFonts w:ascii="宋体" w:hAnsi="宋体"/>
          <w:color w:val="000000"/>
          <w:sz w:val="28"/>
          <w:szCs w:val="28"/>
          <w:highlight w:val="none"/>
        </w:rPr>
        <w:br w:type="page"/>
      </w:r>
    </w:p>
    <w:p>
      <w:pPr>
        <w:pStyle w:val="4"/>
        <w:numPr>
          <w:ilvl w:val="0"/>
          <w:numId w:val="1"/>
        </w:numPr>
        <w:spacing w:before="0"/>
        <w:ind w:firstLine="0" w:firstLineChars="0"/>
        <w:outlineLvl w:val="2"/>
        <w:rPr>
          <w:rFonts w:ascii="仿宋" w:hAnsi="仿宋"/>
          <w:b w:val="0"/>
          <w:highlight w:val="none"/>
        </w:rPr>
      </w:pPr>
      <w:bookmarkStart w:id="1519" w:name="_Toc743379526"/>
      <w:bookmarkStart w:id="1520" w:name="_Toc24398"/>
      <w:bookmarkStart w:id="1521" w:name="_Toc32091"/>
      <w:bookmarkStart w:id="1522" w:name="_Toc24049"/>
      <w:bookmarkStart w:id="1523" w:name="_Toc20112"/>
      <w:bookmarkStart w:id="1524" w:name="_Toc29696"/>
      <w:bookmarkStart w:id="1525" w:name="_Toc6326"/>
      <w:bookmarkStart w:id="1526" w:name="_Toc11778"/>
      <w:bookmarkStart w:id="1527" w:name="_Toc878753590"/>
      <w:bookmarkStart w:id="1528" w:name="_Toc18332"/>
      <w:bookmarkStart w:id="1529" w:name="_Toc2118604338"/>
      <w:bookmarkStart w:id="1530" w:name="_Toc24162"/>
      <w:bookmarkStart w:id="1531" w:name="_Toc1996479385"/>
      <w:bookmarkStart w:id="1532" w:name="_Toc1054372416"/>
      <w:bookmarkStart w:id="1533" w:name="_Toc11000"/>
      <w:bookmarkStart w:id="1534" w:name="_Toc31372"/>
      <w:bookmarkStart w:id="1535" w:name="_Toc27203"/>
      <w:bookmarkStart w:id="1536" w:name="_Toc260107355"/>
      <w:bookmarkStart w:id="1537" w:name="_Toc414942377"/>
      <w:bookmarkStart w:id="1538" w:name="_Toc1105015331"/>
      <w:bookmarkStart w:id="1539" w:name="_Toc16087"/>
      <w:bookmarkStart w:id="1540" w:name="_Toc2004340576"/>
      <w:bookmarkStart w:id="1541" w:name="_Toc3623"/>
      <w:bookmarkStart w:id="1542" w:name="_Toc1595314084"/>
      <w:bookmarkStart w:id="1543" w:name="_Toc69808734"/>
      <w:bookmarkStart w:id="1544" w:name="_Toc1064511550"/>
      <w:bookmarkStart w:id="1545" w:name="_Toc1525264808"/>
      <w:bookmarkStart w:id="1546" w:name="_Toc241804032"/>
      <w:bookmarkStart w:id="1547" w:name="_Toc78461577"/>
      <w:bookmarkStart w:id="1548" w:name="_Toc4591"/>
      <w:bookmarkStart w:id="1549" w:name="_Toc86715112"/>
      <w:bookmarkStart w:id="1550" w:name="_Toc1171762954"/>
      <w:bookmarkStart w:id="1551" w:name="_Toc933"/>
      <w:r>
        <w:rPr>
          <w:rFonts w:hint="eastAsia" w:ascii="仿宋" w:hAnsi="仿宋"/>
          <w:b w:val="0"/>
          <w:highlight w:val="none"/>
        </w:rPr>
        <w:t>限售股份解除限售承诺函</w:t>
      </w:r>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p>
    <w:p>
      <w:pPr>
        <w:ind w:firstLine="562"/>
        <w:jc w:val="center"/>
        <w:rPr>
          <w:rFonts w:asciiTheme="majorEastAsia" w:hAnsiTheme="majorEastAsia" w:eastAsiaTheme="majorEastAsia"/>
          <w:b/>
          <w:sz w:val="28"/>
          <w:szCs w:val="28"/>
          <w:highlight w:val="none"/>
        </w:rPr>
      </w:pPr>
      <w:bookmarkStart w:id="1552" w:name="_Toc518993041"/>
      <w:r>
        <w:rPr>
          <w:rFonts w:hint="eastAsia" w:asciiTheme="majorEastAsia" w:hAnsiTheme="majorEastAsia" w:eastAsiaTheme="majorEastAsia"/>
          <w:b/>
          <w:sz w:val="28"/>
          <w:szCs w:val="28"/>
          <w:highlight w:val="none"/>
        </w:rPr>
        <w:t>限售股份解除限售承诺函</w:t>
      </w:r>
      <w:bookmarkEnd w:id="1552"/>
    </w:p>
    <w:p>
      <w:pPr>
        <w:spacing w:line="540" w:lineRule="exact"/>
        <w:ind w:firstLine="198" w:firstLineChars="71"/>
        <w:rPr>
          <w:rFonts w:ascii="宋体" w:hAnsi="宋体"/>
          <w:color w:val="000000"/>
          <w:sz w:val="28"/>
          <w:szCs w:val="28"/>
          <w:highlight w:val="none"/>
        </w:rPr>
      </w:pPr>
    </w:p>
    <w:p>
      <w:pPr>
        <w:spacing w:line="540" w:lineRule="exact"/>
        <w:ind w:firstLine="0" w:firstLineChars="0"/>
        <w:rPr>
          <w:rFonts w:ascii="宋体" w:hAnsi="宋体"/>
          <w:color w:val="000000"/>
          <w:sz w:val="24"/>
          <w:highlight w:val="none"/>
        </w:rPr>
      </w:pPr>
      <w:r>
        <w:rPr>
          <w:rFonts w:hint="eastAsia" w:ascii="宋体" w:hAnsi="宋体"/>
          <w:color w:val="000000"/>
          <w:sz w:val="24"/>
          <w:highlight w:val="none"/>
        </w:rPr>
        <w:t>中国证券登记结算有限责任公司深圳分公司：</w:t>
      </w:r>
    </w:p>
    <w:p>
      <w:pPr>
        <w:spacing w:line="540" w:lineRule="exact"/>
        <w:ind w:firstLine="480"/>
        <w:rPr>
          <w:rFonts w:ascii="宋体" w:hAnsi="宋体"/>
          <w:color w:val="000000"/>
          <w:sz w:val="24"/>
          <w:highlight w:val="none"/>
        </w:rPr>
      </w:pPr>
      <w:r>
        <w:rPr>
          <w:rFonts w:hint="eastAsia" w:ascii="宋体" w:hAnsi="宋体"/>
          <w:color w:val="000000"/>
          <w:sz w:val="24"/>
          <w:highlight w:val="none"/>
        </w:rPr>
        <w:t>为保障股东合法权益，我公司（证券代码：；证券简称：）郑重承诺：</w:t>
      </w:r>
    </w:p>
    <w:p>
      <w:pPr>
        <w:spacing w:line="540" w:lineRule="exact"/>
        <w:ind w:firstLine="480"/>
        <w:rPr>
          <w:rFonts w:ascii="宋体" w:hAnsi="宋体"/>
          <w:color w:val="000000"/>
          <w:sz w:val="24"/>
          <w:highlight w:val="none"/>
        </w:rPr>
      </w:pPr>
      <w:r>
        <w:rPr>
          <w:rFonts w:hint="eastAsia" w:ascii="宋体" w:hAnsi="宋体"/>
          <w:color w:val="000000"/>
          <w:sz w:val="24"/>
          <w:highlight w:val="none"/>
        </w:rPr>
        <w:t>我公司申报的限售股份解除限售业务中，限售股份托管单元、冻结序号等信息已获得限售股东的同意。</w:t>
      </w:r>
    </w:p>
    <w:p>
      <w:pPr>
        <w:spacing w:line="540" w:lineRule="exact"/>
        <w:ind w:firstLine="480"/>
        <w:rPr>
          <w:rFonts w:ascii="宋体" w:hAnsi="宋体"/>
          <w:color w:val="000000"/>
          <w:sz w:val="24"/>
          <w:highlight w:val="none"/>
        </w:rPr>
      </w:pPr>
      <w:r>
        <w:rPr>
          <w:rFonts w:hint="eastAsia" w:ascii="宋体" w:hAnsi="宋体"/>
          <w:color w:val="000000"/>
          <w:sz w:val="24"/>
          <w:highlight w:val="none"/>
        </w:rPr>
        <w:t>如限售股份解除限售相关信息申报不实，产生的一切法律责任由我公司自行承担。</w:t>
      </w:r>
    </w:p>
    <w:p>
      <w:pPr>
        <w:spacing w:line="540" w:lineRule="exact"/>
        <w:ind w:firstLine="480"/>
        <w:rPr>
          <w:rFonts w:ascii="宋体" w:hAnsi="宋体"/>
          <w:color w:val="000000"/>
          <w:sz w:val="24"/>
          <w:highlight w:val="none"/>
        </w:rPr>
      </w:pPr>
      <w:r>
        <w:rPr>
          <w:rFonts w:hint="eastAsia" w:ascii="宋体" w:hAnsi="宋体"/>
          <w:color w:val="000000"/>
          <w:sz w:val="24"/>
          <w:highlight w:val="none"/>
        </w:rPr>
        <w:t>特此承诺。</w:t>
      </w:r>
    </w:p>
    <w:p>
      <w:pPr>
        <w:spacing w:line="540" w:lineRule="exact"/>
        <w:ind w:firstLine="480"/>
        <w:rPr>
          <w:rFonts w:ascii="宋体" w:hAnsi="宋体"/>
          <w:color w:val="000000"/>
          <w:sz w:val="24"/>
          <w:highlight w:val="none"/>
        </w:rPr>
      </w:pPr>
    </w:p>
    <w:p>
      <w:pPr>
        <w:spacing w:line="540" w:lineRule="exact"/>
        <w:ind w:firstLine="480"/>
        <w:rPr>
          <w:rFonts w:ascii="宋体" w:hAnsi="宋体"/>
          <w:color w:val="000000"/>
          <w:sz w:val="24"/>
          <w:highlight w:val="none"/>
        </w:rPr>
      </w:pPr>
    </w:p>
    <w:p>
      <w:pPr>
        <w:spacing w:line="540" w:lineRule="exact"/>
        <w:ind w:firstLine="480"/>
        <w:rPr>
          <w:rFonts w:ascii="宋体" w:hAnsi="宋体"/>
          <w:color w:val="000000"/>
          <w:sz w:val="24"/>
          <w:highlight w:val="none"/>
        </w:rPr>
      </w:pPr>
      <w:r>
        <w:rPr>
          <w:rFonts w:hint="eastAsia" w:ascii="宋体" w:hAnsi="宋体"/>
          <w:color w:val="000000"/>
          <w:sz w:val="24"/>
          <w:highlight w:val="none"/>
        </w:rPr>
        <w:t>经办人姓名：</w:t>
      </w:r>
    </w:p>
    <w:p>
      <w:pPr>
        <w:spacing w:line="540" w:lineRule="exact"/>
        <w:ind w:firstLine="480"/>
        <w:rPr>
          <w:rFonts w:ascii="宋体" w:hAnsi="宋体"/>
          <w:color w:val="000000"/>
          <w:sz w:val="24"/>
          <w:highlight w:val="none"/>
        </w:rPr>
      </w:pPr>
      <w:r>
        <w:rPr>
          <w:rFonts w:hint="eastAsia" w:ascii="宋体" w:hAnsi="宋体"/>
          <w:color w:val="000000"/>
          <w:sz w:val="24"/>
          <w:highlight w:val="none"/>
        </w:rPr>
        <w:t>经办人办公电话及手机：</w:t>
      </w:r>
    </w:p>
    <w:p>
      <w:pPr>
        <w:spacing w:line="540" w:lineRule="exact"/>
        <w:ind w:firstLine="480"/>
        <w:rPr>
          <w:rFonts w:ascii="宋体" w:hAnsi="宋体"/>
          <w:color w:val="000000"/>
          <w:sz w:val="24"/>
          <w:highlight w:val="none"/>
        </w:rPr>
      </w:pPr>
    </w:p>
    <w:p>
      <w:pPr>
        <w:spacing w:line="540" w:lineRule="exact"/>
        <w:ind w:firstLine="480"/>
        <w:rPr>
          <w:rFonts w:ascii="宋体" w:hAnsi="宋体"/>
          <w:color w:val="000000"/>
          <w:sz w:val="24"/>
          <w:highlight w:val="none"/>
        </w:rPr>
      </w:pPr>
    </w:p>
    <w:p>
      <w:pPr>
        <w:spacing w:line="540" w:lineRule="exact"/>
        <w:ind w:firstLine="480"/>
        <w:rPr>
          <w:rFonts w:ascii="宋体" w:hAnsi="宋体"/>
          <w:color w:val="000000"/>
          <w:sz w:val="24"/>
          <w:highlight w:val="none"/>
        </w:rPr>
      </w:pPr>
    </w:p>
    <w:p>
      <w:pPr>
        <w:spacing w:line="540" w:lineRule="exact"/>
        <w:ind w:firstLine="480"/>
        <w:rPr>
          <w:rFonts w:ascii="宋体" w:hAnsi="宋体"/>
          <w:color w:val="000000"/>
          <w:sz w:val="24"/>
          <w:highlight w:val="none"/>
        </w:rPr>
      </w:pPr>
      <w:r>
        <w:rPr>
          <w:rFonts w:hint="eastAsia" w:ascii="宋体" w:hAnsi="宋体"/>
          <w:color w:val="000000"/>
          <w:sz w:val="24"/>
          <w:highlight w:val="none"/>
        </w:rPr>
        <w:t>上市公司全称及公章</w:t>
      </w:r>
    </w:p>
    <w:p>
      <w:pPr>
        <w:spacing w:line="360" w:lineRule="exact"/>
        <w:ind w:firstLine="0" w:firstLineChars="0"/>
        <w:jc w:val="left"/>
        <w:rPr>
          <w:highlight w:val="none"/>
        </w:rPr>
      </w:pPr>
      <w:r>
        <w:rPr>
          <w:rFonts w:hint="eastAsia" w:ascii="宋体" w:hAnsi="宋体"/>
          <w:color w:val="000000"/>
          <w:sz w:val="24"/>
          <w:highlight w:val="none"/>
        </w:rPr>
        <w:t>年月日</w:t>
      </w:r>
    </w:p>
    <w:p>
      <w:pPr>
        <w:widowControl/>
        <w:ind w:firstLine="0" w:firstLineChars="0"/>
        <w:jc w:val="left"/>
        <w:rPr>
          <w:rFonts w:ascii="宋体" w:hAnsi="宋体" w:eastAsia="宋体" w:cs="Times New Roman"/>
          <w:sz w:val="21"/>
          <w:szCs w:val="21"/>
          <w:highlight w:val="none"/>
        </w:rPr>
      </w:pPr>
      <w:r>
        <w:rPr>
          <w:rFonts w:ascii="宋体" w:hAnsi="宋体" w:eastAsia="宋体" w:cs="Times New Roman"/>
          <w:sz w:val="21"/>
          <w:szCs w:val="21"/>
          <w:highlight w:val="none"/>
        </w:rPr>
        <w:br w:type="page"/>
      </w:r>
    </w:p>
    <w:p>
      <w:pPr>
        <w:pStyle w:val="4"/>
        <w:numPr>
          <w:ilvl w:val="0"/>
          <w:numId w:val="1"/>
        </w:numPr>
        <w:spacing w:before="0"/>
        <w:ind w:firstLine="0" w:firstLineChars="0"/>
        <w:outlineLvl w:val="2"/>
        <w:rPr>
          <w:rFonts w:ascii="仿宋" w:hAnsi="仿宋"/>
          <w:b w:val="0"/>
          <w:highlight w:val="none"/>
        </w:rPr>
      </w:pPr>
      <w:bookmarkStart w:id="1553" w:name="_Toc698414764"/>
      <w:bookmarkStart w:id="1554" w:name="_Toc9589"/>
      <w:bookmarkStart w:id="1555" w:name="_Toc1435940242"/>
      <w:bookmarkStart w:id="1556" w:name="_Toc744945962"/>
      <w:bookmarkStart w:id="1557" w:name="_Toc26934"/>
      <w:bookmarkStart w:id="1558" w:name="_Toc3593"/>
      <w:bookmarkStart w:id="1559" w:name="_Toc11111"/>
      <w:bookmarkStart w:id="1560" w:name="_Toc31193"/>
      <w:bookmarkStart w:id="1561" w:name="_Toc15583"/>
      <w:bookmarkStart w:id="1562" w:name="_Toc499008422"/>
      <w:bookmarkStart w:id="1563" w:name="_Toc2081621667"/>
      <w:bookmarkStart w:id="1564" w:name="_Toc717418282"/>
      <w:bookmarkStart w:id="1565" w:name="_Toc1472344113"/>
      <w:bookmarkStart w:id="1566" w:name="_Toc1510282090"/>
      <w:bookmarkStart w:id="1567" w:name="_Toc578185306"/>
      <w:bookmarkStart w:id="1568" w:name="_Toc17545524"/>
      <w:bookmarkStart w:id="1569" w:name="_Toc1525398594"/>
      <w:bookmarkStart w:id="1570" w:name="_Toc17662"/>
      <w:bookmarkStart w:id="1571" w:name="_Toc877"/>
      <w:bookmarkStart w:id="1572" w:name="_Toc9802"/>
      <w:bookmarkStart w:id="1573" w:name="_Toc69808735"/>
      <w:bookmarkStart w:id="1574" w:name="_Toc14217"/>
      <w:bookmarkStart w:id="1575" w:name="_Toc30745"/>
      <w:bookmarkStart w:id="1576" w:name="_Toc4541"/>
      <w:bookmarkStart w:id="1577" w:name="_Toc10100"/>
      <w:bookmarkStart w:id="1578" w:name="_Toc491189187"/>
      <w:bookmarkStart w:id="1579" w:name="_Toc965138143"/>
      <w:bookmarkStart w:id="1580" w:name="_Toc9861"/>
      <w:bookmarkStart w:id="1581" w:name="_Toc11283"/>
      <w:bookmarkStart w:id="1582" w:name="_Toc2062424943"/>
      <w:bookmarkStart w:id="1583" w:name="_Toc1698601390"/>
      <w:bookmarkStart w:id="1584" w:name="_Toc28694"/>
      <w:bookmarkStart w:id="1585" w:name="_Toc641380579"/>
      <w:r>
        <w:rPr>
          <w:rFonts w:hint="eastAsia" w:ascii="仿宋" w:hAnsi="仿宋"/>
          <w:b w:val="0"/>
          <w:highlight w:val="none"/>
        </w:rPr>
        <w:t>垫付对价偿还授权委托书</w:t>
      </w:r>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p>
    <w:p>
      <w:pPr>
        <w:ind w:firstLine="562"/>
        <w:jc w:val="center"/>
        <w:rPr>
          <w:rFonts w:asciiTheme="majorEastAsia" w:hAnsiTheme="majorEastAsia" w:eastAsiaTheme="majorEastAsia"/>
          <w:b/>
          <w:sz w:val="28"/>
          <w:szCs w:val="28"/>
          <w:highlight w:val="none"/>
        </w:rPr>
      </w:pPr>
      <w:bookmarkStart w:id="1586" w:name="_Toc518993042"/>
      <w:r>
        <w:rPr>
          <w:rFonts w:hint="eastAsia" w:asciiTheme="majorEastAsia" w:hAnsiTheme="majorEastAsia" w:eastAsiaTheme="majorEastAsia"/>
          <w:b/>
          <w:sz w:val="28"/>
          <w:szCs w:val="28"/>
          <w:highlight w:val="none"/>
        </w:rPr>
        <w:t>垫付对价偿还授权委托书</w:t>
      </w:r>
      <w:bookmarkEnd w:id="1586"/>
    </w:p>
    <w:p>
      <w:pPr>
        <w:spacing w:line="520" w:lineRule="exact"/>
        <w:ind w:firstLine="602"/>
        <w:rPr>
          <w:rFonts w:ascii="宋体" w:hAnsi="宋体"/>
          <w:b/>
          <w:bCs/>
          <w:color w:val="000000"/>
          <w:highlight w:val="none"/>
        </w:rPr>
      </w:pPr>
    </w:p>
    <w:p>
      <w:pPr>
        <w:spacing w:line="520" w:lineRule="exact"/>
        <w:ind w:left="1" w:firstLine="477" w:firstLineChars="199"/>
        <w:jc w:val="left"/>
        <w:rPr>
          <w:rFonts w:ascii="宋体" w:hAnsi="宋体"/>
          <w:color w:val="000000"/>
          <w:sz w:val="24"/>
          <w:highlight w:val="none"/>
        </w:rPr>
      </w:pPr>
      <w:r>
        <w:rPr>
          <w:rFonts w:hint="eastAsia" w:ascii="宋体" w:hAnsi="宋体"/>
          <w:color w:val="000000"/>
          <w:sz w:val="24"/>
          <w:highlight w:val="none"/>
        </w:rPr>
        <w:t>为配合股权分置改革后续工作的顺利进行，兹授权（上市公司全称、证券简称及代码）代表我方向深交所和中国证券登记结算有限责任公司深圳分公司申请办理有关垫付对价的偿还事宜。</w:t>
      </w:r>
    </w:p>
    <w:p>
      <w:pPr>
        <w:spacing w:line="520" w:lineRule="exact"/>
        <w:ind w:firstLine="480"/>
        <w:jc w:val="left"/>
        <w:rPr>
          <w:rFonts w:ascii="宋体" w:hAnsi="宋体"/>
          <w:color w:val="000000"/>
          <w:sz w:val="24"/>
          <w:highlight w:val="none"/>
        </w:rPr>
      </w:pPr>
    </w:p>
    <w:p>
      <w:pPr>
        <w:spacing w:line="520" w:lineRule="exact"/>
        <w:ind w:firstLine="480"/>
        <w:jc w:val="left"/>
        <w:rPr>
          <w:rFonts w:ascii="宋体" w:hAnsi="宋体"/>
          <w:color w:val="000000"/>
          <w:sz w:val="24"/>
          <w:highlight w:val="none"/>
        </w:rPr>
      </w:pPr>
    </w:p>
    <w:p>
      <w:pPr>
        <w:spacing w:line="520" w:lineRule="exact"/>
        <w:ind w:firstLine="480"/>
        <w:jc w:val="left"/>
        <w:rPr>
          <w:rFonts w:ascii="宋体" w:hAnsi="宋体"/>
          <w:color w:val="000000"/>
          <w:sz w:val="24"/>
          <w:highlight w:val="none"/>
        </w:rPr>
      </w:pPr>
      <w:r>
        <w:rPr>
          <w:rFonts w:hint="eastAsia" w:ascii="宋体" w:hAnsi="宋体"/>
          <w:color w:val="000000"/>
          <w:sz w:val="24"/>
          <w:highlight w:val="none"/>
        </w:rPr>
        <w:t>有效期限：至年月日</w:t>
      </w:r>
    </w:p>
    <w:p>
      <w:pPr>
        <w:spacing w:line="520" w:lineRule="exact"/>
        <w:ind w:firstLine="480"/>
        <w:jc w:val="left"/>
        <w:rPr>
          <w:rFonts w:ascii="宋体" w:hAnsi="宋体"/>
          <w:color w:val="000000"/>
          <w:sz w:val="24"/>
          <w:highlight w:val="none"/>
        </w:rPr>
      </w:pPr>
      <w:r>
        <w:rPr>
          <w:rFonts w:hint="eastAsia" w:ascii="宋体" w:hAnsi="宋体"/>
          <w:color w:val="000000"/>
          <w:sz w:val="24"/>
          <w:highlight w:val="none"/>
        </w:rPr>
        <w:t>签发日期：年月日</w:t>
      </w:r>
    </w:p>
    <w:p>
      <w:pPr>
        <w:spacing w:line="520" w:lineRule="exact"/>
        <w:ind w:firstLine="480"/>
        <w:jc w:val="left"/>
        <w:rPr>
          <w:rFonts w:ascii="宋体" w:hAnsi="宋体"/>
          <w:color w:val="000000"/>
          <w:sz w:val="24"/>
          <w:highlight w:val="none"/>
        </w:rPr>
      </w:pPr>
    </w:p>
    <w:p>
      <w:pPr>
        <w:spacing w:line="520" w:lineRule="exact"/>
        <w:ind w:firstLine="480"/>
        <w:jc w:val="left"/>
        <w:rPr>
          <w:rFonts w:ascii="宋体" w:hAnsi="宋体"/>
          <w:color w:val="000000"/>
          <w:sz w:val="24"/>
          <w:highlight w:val="none"/>
        </w:rPr>
      </w:pPr>
      <w:r>
        <w:rPr>
          <w:rFonts w:hint="eastAsia" w:ascii="宋体" w:hAnsi="宋体"/>
          <w:color w:val="000000"/>
          <w:sz w:val="24"/>
          <w:highlight w:val="none"/>
        </w:rPr>
        <w:t>联系人姓名：</w:t>
      </w:r>
    </w:p>
    <w:p>
      <w:pPr>
        <w:spacing w:line="520" w:lineRule="exact"/>
        <w:ind w:firstLine="480"/>
        <w:jc w:val="left"/>
        <w:rPr>
          <w:rFonts w:ascii="宋体" w:hAnsi="宋体"/>
          <w:color w:val="000000"/>
          <w:sz w:val="24"/>
          <w:highlight w:val="none"/>
        </w:rPr>
      </w:pPr>
      <w:r>
        <w:rPr>
          <w:rFonts w:hint="eastAsia" w:ascii="宋体" w:hAnsi="宋体"/>
          <w:color w:val="000000"/>
          <w:sz w:val="24"/>
          <w:highlight w:val="none"/>
        </w:rPr>
        <w:t>电话：</w:t>
      </w:r>
    </w:p>
    <w:p>
      <w:pPr>
        <w:spacing w:line="520" w:lineRule="exact"/>
        <w:ind w:firstLine="480"/>
        <w:rPr>
          <w:rFonts w:ascii="宋体" w:hAnsi="宋体"/>
          <w:color w:val="000000"/>
          <w:sz w:val="24"/>
          <w:highlight w:val="none"/>
        </w:rPr>
      </w:pPr>
    </w:p>
    <w:p>
      <w:pPr>
        <w:spacing w:line="520" w:lineRule="exact"/>
        <w:ind w:firstLine="480"/>
        <w:rPr>
          <w:rFonts w:ascii="宋体" w:hAnsi="宋体"/>
          <w:color w:val="000000"/>
          <w:sz w:val="24"/>
          <w:highlight w:val="none"/>
        </w:rPr>
      </w:pPr>
    </w:p>
    <w:p>
      <w:pPr>
        <w:spacing w:line="520" w:lineRule="exact"/>
        <w:ind w:firstLine="4560" w:firstLineChars="1900"/>
        <w:jc w:val="left"/>
        <w:rPr>
          <w:rFonts w:ascii="宋体" w:hAnsi="宋体"/>
          <w:color w:val="000000"/>
          <w:sz w:val="24"/>
          <w:highlight w:val="none"/>
        </w:rPr>
      </w:pPr>
      <w:r>
        <w:rPr>
          <w:rFonts w:hint="eastAsia" w:ascii="宋体" w:hAnsi="宋体"/>
          <w:color w:val="000000"/>
          <w:sz w:val="24"/>
          <w:highlight w:val="none"/>
        </w:rPr>
        <w:t>授权方（公章或签名）：</w:t>
      </w:r>
    </w:p>
    <w:p>
      <w:pPr>
        <w:spacing w:line="520" w:lineRule="exact"/>
        <w:ind w:firstLine="480"/>
        <w:jc w:val="left"/>
        <w:rPr>
          <w:rFonts w:ascii="宋体" w:hAnsi="宋体"/>
          <w:color w:val="000000"/>
          <w:sz w:val="24"/>
          <w:highlight w:val="none"/>
        </w:rPr>
      </w:pPr>
    </w:p>
    <w:p>
      <w:pPr>
        <w:spacing w:line="520" w:lineRule="exact"/>
        <w:ind w:firstLine="4560" w:firstLineChars="1900"/>
        <w:jc w:val="left"/>
        <w:rPr>
          <w:rFonts w:ascii="宋体" w:hAnsi="宋体"/>
          <w:color w:val="000000"/>
          <w:sz w:val="24"/>
          <w:highlight w:val="none"/>
        </w:rPr>
      </w:pPr>
      <w:r>
        <w:rPr>
          <w:rFonts w:hint="eastAsia" w:ascii="宋体" w:hAnsi="宋体"/>
          <w:color w:val="000000"/>
          <w:sz w:val="24"/>
          <w:highlight w:val="none"/>
        </w:rPr>
        <w:t>法定代表人签名：</w:t>
      </w:r>
    </w:p>
    <w:p>
      <w:pPr>
        <w:spacing w:line="520" w:lineRule="exact"/>
        <w:ind w:firstLine="4560" w:firstLineChars="1900"/>
        <w:jc w:val="left"/>
        <w:rPr>
          <w:rFonts w:ascii="宋体" w:hAnsi="宋体"/>
          <w:color w:val="000000"/>
          <w:sz w:val="24"/>
          <w:highlight w:val="none"/>
        </w:rPr>
      </w:pPr>
    </w:p>
    <w:p>
      <w:pPr>
        <w:ind w:firstLine="4560" w:firstLineChars="1900"/>
        <w:rPr>
          <w:rFonts w:hint="eastAsia" w:ascii="宋体" w:hAnsi="宋体"/>
          <w:color w:val="000000"/>
          <w:sz w:val="24"/>
          <w:highlight w:val="none"/>
        </w:rPr>
      </w:pPr>
      <w:r>
        <w:rPr>
          <w:rFonts w:hint="eastAsia" w:ascii="宋体" w:hAnsi="宋体"/>
          <w:color w:val="000000"/>
          <w:sz w:val="24"/>
          <w:highlight w:val="none"/>
        </w:rPr>
        <w:t>年月日</w:t>
      </w: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ind w:firstLine="4560" w:firstLineChars="1900"/>
        <w:rPr>
          <w:rFonts w:hint="eastAsia" w:ascii="宋体" w:hAnsi="宋体"/>
          <w:color w:val="000000"/>
          <w:sz w:val="24"/>
          <w:highlight w:val="none"/>
        </w:rPr>
      </w:pPr>
    </w:p>
    <w:p>
      <w:pPr>
        <w:pStyle w:val="4"/>
        <w:numPr>
          <w:ilvl w:val="0"/>
          <w:numId w:val="1"/>
        </w:numPr>
        <w:spacing w:before="0"/>
        <w:ind w:firstLine="0" w:firstLineChars="0"/>
        <w:outlineLvl w:val="2"/>
        <w:rPr>
          <w:rFonts w:ascii="仿宋" w:hAnsi="仿宋"/>
          <w:b w:val="0"/>
          <w:highlight w:val="none"/>
        </w:rPr>
      </w:pPr>
      <w:bookmarkStart w:id="1587" w:name="_Toc310458940"/>
      <w:bookmarkStart w:id="1588" w:name="_Toc1548325205"/>
      <w:bookmarkStart w:id="1589" w:name="_Toc31141"/>
      <w:bookmarkStart w:id="1590" w:name="_Toc757698447"/>
      <w:bookmarkStart w:id="1591" w:name="_Toc804210015"/>
      <w:bookmarkStart w:id="1592" w:name="_Toc26758"/>
      <w:bookmarkStart w:id="1593" w:name="_Toc529971058"/>
      <w:bookmarkStart w:id="1594" w:name="_Toc1850272927"/>
      <w:bookmarkStart w:id="1595" w:name="_Toc2051992082"/>
      <w:bookmarkStart w:id="1596" w:name="_Toc1136065072"/>
      <w:bookmarkStart w:id="1597" w:name="_Toc1437"/>
      <w:bookmarkStart w:id="1598" w:name="_Toc18927"/>
      <w:bookmarkStart w:id="1599" w:name="_Toc1626438944"/>
      <w:bookmarkStart w:id="1600" w:name="_Toc983476197"/>
      <w:bookmarkStart w:id="1601" w:name="_Toc12958"/>
      <w:bookmarkStart w:id="1602" w:name="_Toc14814"/>
      <w:bookmarkStart w:id="1603" w:name="_Toc329712897"/>
      <w:bookmarkStart w:id="1604" w:name="_Toc16512448"/>
      <w:bookmarkStart w:id="1605" w:name="_Toc1952657003"/>
      <w:bookmarkStart w:id="1606" w:name="_Toc1290635593"/>
      <w:bookmarkStart w:id="1607" w:name="_Toc18274"/>
      <w:bookmarkStart w:id="1608" w:name="_Toc1293437122"/>
      <w:bookmarkStart w:id="1609" w:name="_Toc11089"/>
      <w:bookmarkStart w:id="1610" w:name="_Toc4001"/>
      <w:bookmarkStart w:id="1611" w:name="_Toc990970322"/>
      <w:r>
        <w:rPr>
          <w:rFonts w:hint="eastAsia" w:ascii="仿宋" w:hAnsi="仿宋"/>
          <w:b w:val="0"/>
          <w:highlight w:val="none"/>
        </w:rPr>
        <w:t>已登记未托管股份指定托管单元申请表</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p>
    <w:p>
      <w:pPr>
        <w:spacing w:line="360" w:lineRule="auto"/>
        <w:ind w:firstLine="602"/>
        <w:jc w:val="center"/>
        <w:rPr>
          <w:rFonts w:eastAsia="黑体"/>
          <w:b/>
          <w:color w:val="000000"/>
          <w:highlight w:val="none"/>
        </w:rPr>
      </w:pPr>
      <w:r>
        <w:rPr>
          <w:rFonts w:hint="eastAsia" w:eastAsia="黑体"/>
          <w:b/>
          <w:color w:val="000000"/>
          <w:highlight w:val="none"/>
        </w:rPr>
        <w:t>已登记未托管股份指定托管单元申请表</w:t>
      </w:r>
    </w:p>
    <w:p>
      <w:pPr>
        <w:spacing w:line="540" w:lineRule="exact"/>
        <w:ind w:left="-153" w:leftChars="-171" w:hanging="360" w:hangingChars="120"/>
        <w:rPr>
          <w:rFonts w:ascii="宋体" w:hAnsi="Times New Roman" w:eastAsia="宋体" w:cs="Times New Roman"/>
          <w:szCs w:val="30"/>
          <w:highlight w:val="none"/>
        </w:rPr>
      </w:pPr>
    </w:p>
    <w:p>
      <w:pPr>
        <w:spacing w:line="540" w:lineRule="exact"/>
        <w:ind w:left="-177" w:firstLine="560"/>
        <w:jc w:val="left"/>
        <w:rPr>
          <w:color w:val="000000"/>
          <w:sz w:val="28"/>
          <w:highlight w:val="none"/>
        </w:rPr>
      </w:pPr>
      <w:r>
        <w:rPr>
          <w:rFonts w:hint="eastAsia"/>
          <w:color w:val="000000"/>
          <w:sz w:val="28"/>
          <w:highlight w:val="none"/>
        </w:rPr>
        <w:t>中国证券登记结算有限责任公司深圳分公司：</w:t>
      </w:r>
    </w:p>
    <w:p>
      <w:pPr>
        <w:spacing w:line="540" w:lineRule="exact"/>
        <w:ind w:firstLine="560"/>
        <w:jc w:val="left"/>
        <w:rPr>
          <w:color w:val="000000"/>
          <w:sz w:val="28"/>
          <w:highlight w:val="none"/>
        </w:rPr>
      </w:pPr>
      <w:r>
        <w:rPr>
          <w:rFonts w:hint="eastAsia"/>
          <w:color w:val="000000"/>
          <w:sz w:val="28"/>
          <w:highlight w:val="none"/>
        </w:rPr>
        <w:t>本公司以下股东因初始登记时未指定股份托管单元，现根据公司股东的申请办理指定股份托管单元事宜，请贵公司予以办理。相关信息详见下表。</w:t>
      </w:r>
    </w:p>
    <w:p>
      <w:pPr>
        <w:spacing w:beforeLines="100"/>
        <w:ind w:firstLine="280" w:firstLineChars="100"/>
        <w:rPr>
          <w:color w:val="000000"/>
          <w:sz w:val="28"/>
          <w:highlight w:val="none"/>
        </w:rPr>
      </w:pPr>
      <w:r>
        <w:rPr>
          <w:rFonts w:hint="eastAsia"/>
          <w:color w:val="000000"/>
          <w:sz w:val="28"/>
          <w:highlight w:val="none"/>
        </w:rPr>
        <w:t>证券简称：证券代码：</w:t>
      </w:r>
    </w:p>
    <w:tbl>
      <w:tblPr>
        <w:tblStyle w:val="28"/>
        <w:tblW w:w="9223" w:type="dxa"/>
        <w:tblInd w:w="-4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607"/>
        <w:gridCol w:w="1560"/>
        <w:gridCol w:w="1842"/>
        <w:gridCol w:w="1276"/>
        <w:gridCol w:w="1418"/>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序号</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股东名称</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证券账户号码</w:t>
            </w:r>
          </w:p>
        </w:tc>
        <w:tc>
          <w:tcPr>
            <w:tcW w:w="1842"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指定托管单元编码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指定托管单元名称</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sz w:val="28"/>
                <w:highlight w:val="none"/>
              </w:rPr>
            </w:pPr>
            <w:r>
              <w:rPr>
                <w:rFonts w:hint="eastAsia"/>
                <w:color w:val="000000"/>
                <w:sz w:val="28"/>
                <w:highlight w:val="none"/>
              </w:rPr>
              <w:t>股数</w:t>
            </w:r>
          </w:p>
        </w:tc>
        <w:tc>
          <w:tcPr>
            <w:tcW w:w="980" w:type="dxa"/>
            <w:tcBorders>
              <w:top w:val="single" w:color="auto" w:sz="4" w:space="0"/>
              <w:left w:val="single" w:color="auto" w:sz="4" w:space="0"/>
              <w:bottom w:val="single" w:color="auto" w:sz="4" w:space="0"/>
              <w:right w:val="single" w:color="auto" w:sz="4" w:space="0"/>
            </w:tcBorders>
          </w:tcPr>
          <w:p>
            <w:pPr>
              <w:spacing w:beforeLines="100"/>
              <w:ind w:firstLine="0" w:firstLineChars="0"/>
              <w:jc w:val="center"/>
              <w:rPr>
                <w:color w:val="000000"/>
                <w:sz w:val="28"/>
                <w:highlight w:val="none"/>
              </w:rPr>
            </w:pPr>
            <w:r>
              <w:rPr>
                <w:rFonts w:hint="eastAsia"/>
                <w:color w:val="000000"/>
                <w:sz w:val="28"/>
                <w:highlight w:val="none"/>
              </w:rPr>
              <w:t>股份性质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sz w:val="28"/>
                <w:szCs w:val="28"/>
                <w:highlight w:val="none"/>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3" w:type="dxa"/>
            <w:gridSpan w:val="7"/>
            <w:tcBorders>
              <w:top w:val="single" w:color="auto" w:sz="4" w:space="0"/>
              <w:left w:val="single" w:color="auto" w:sz="4" w:space="0"/>
              <w:bottom w:val="single" w:color="auto" w:sz="4" w:space="0"/>
              <w:right w:val="single" w:color="auto" w:sz="4" w:space="0"/>
            </w:tcBorders>
            <w:shd w:val="clear" w:color="auto" w:fill="auto"/>
          </w:tcPr>
          <w:p>
            <w:pPr>
              <w:spacing w:line="540" w:lineRule="exact"/>
              <w:ind w:firstLine="560"/>
              <w:jc w:val="left"/>
              <w:rPr>
                <w:color w:val="000000"/>
                <w:sz w:val="28"/>
                <w:highlight w:val="none"/>
              </w:rPr>
            </w:pPr>
            <w:r>
              <w:rPr>
                <w:rFonts w:hint="eastAsia"/>
                <w:color w:val="000000"/>
                <w:sz w:val="28"/>
                <w:highlight w:val="none"/>
              </w:rPr>
              <w:t>我公司保证以上填写的信息是真实、准确的。因提供信息数据有误而引起的一切法律责任，均由本公司承担，与贵公司无涉。</w:t>
            </w:r>
          </w:p>
          <w:p>
            <w:pPr>
              <w:spacing w:line="540" w:lineRule="exact"/>
              <w:ind w:firstLine="560"/>
              <w:jc w:val="left"/>
              <w:rPr>
                <w:color w:val="000000"/>
                <w:sz w:val="28"/>
                <w:highlight w:val="none"/>
              </w:rPr>
            </w:pPr>
          </w:p>
          <w:p>
            <w:pPr>
              <w:spacing w:line="540" w:lineRule="exact"/>
              <w:ind w:firstLine="560"/>
              <w:jc w:val="left"/>
              <w:rPr>
                <w:color w:val="000000"/>
                <w:sz w:val="28"/>
                <w:highlight w:val="none"/>
              </w:rPr>
            </w:pPr>
            <w:r>
              <w:rPr>
                <w:rFonts w:hint="eastAsia"/>
                <w:color w:val="000000"/>
                <w:sz w:val="28"/>
                <w:highlight w:val="none"/>
              </w:rPr>
              <w:t>（上市公司全称）盖章</w:t>
            </w:r>
          </w:p>
          <w:p>
            <w:pPr>
              <w:spacing w:line="540" w:lineRule="exact"/>
              <w:ind w:firstLine="560"/>
              <w:jc w:val="left"/>
              <w:rPr>
                <w:rFonts w:ascii="宋体" w:hAnsi="Times New Roman" w:eastAsia="宋体" w:cs="Times New Roman"/>
                <w:sz w:val="28"/>
                <w:szCs w:val="28"/>
                <w:highlight w:val="none"/>
              </w:rPr>
            </w:pPr>
            <w:r>
              <w:rPr>
                <w:rFonts w:hint="eastAsia"/>
                <w:color w:val="000000"/>
                <w:sz w:val="28"/>
                <w:highlight w:val="none"/>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3" w:type="dxa"/>
            <w:gridSpan w:val="7"/>
            <w:tcBorders>
              <w:top w:val="single" w:color="auto" w:sz="4" w:space="0"/>
              <w:left w:val="single" w:color="auto" w:sz="4" w:space="0"/>
              <w:bottom w:val="single" w:color="auto" w:sz="4" w:space="0"/>
              <w:right w:val="single" w:color="auto" w:sz="4" w:space="0"/>
            </w:tcBorders>
            <w:shd w:val="clear" w:color="auto" w:fill="auto"/>
          </w:tcPr>
          <w:p>
            <w:pPr>
              <w:spacing w:line="540" w:lineRule="exact"/>
              <w:ind w:firstLine="560"/>
              <w:jc w:val="left"/>
              <w:rPr>
                <w:color w:val="000000"/>
                <w:sz w:val="28"/>
                <w:highlight w:val="none"/>
              </w:rPr>
            </w:pPr>
            <w:r>
              <w:rPr>
                <w:rFonts w:hint="eastAsia"/>
                <w:color w:val="000000"/>
                <w:sz w:val="28"/>
                <w:highlight w:val="none"/>
              </w:rPr>
              <w:t>上市公司联系人：联系电话：</w:t>
            </w:r>
          </w:p>
          <w:p>
            <w:pPr>
              <w:spacing w:line="540" w:lineRule="exact"/>
              <w:ind w:firstLine="560"/>
              <w:jc w:val="left"/>
              <w:rPr>
                <w:color w:val="000000"/>
                <w:sz w:val="28"/>
                <w:highlight w:val="none"/>
              </w:rPr>
            </w:pPr>
          </w:p>
        </w:tc>
      </w:tr>
    </w:tbl>
    <w:p>
      <w:pPr>
        <w:pStyle w:val="4"/>
        <w:numPr>
          <w:ilvl w:val="0"/>
          <w:numId w:val="1"/>
        </w:numPr>
        <w:spacing w:before="0"/>
        <w:ind w:firstLine="0" w:firstLineChars="0"/>
        <w:outlineLvl w:val="2"/>
        <w:rPr>
          <w:rFonts w:ascii="仿宋" w:hAnsi="仿宋"/>
          <w:b w:val="0"/>
          <w:highlight w:val="none"/>
        </w:rPr>
      </w:pPr>
      <w:r>
        <w:rPr>
          <w:rFonts w:ascii="宋体" w:hAnsi="宋体" w:eastAsia="宋体"/>
          <w:sz w:val="21"/>
          <w:szCs w:val="21"/>
          <w:highlight w:val="none"/>
        </w:rPr>
        <w:br w:type="page"/>
      </w:r>
      <w:bookmarkStart w:id="1612" w:name="_Toc65050809"/>
      <w:bookmarkEnd w:id="1612"/>
      <w:bookmarkStart w:id="1613" w:name="_Toc63413558"/>
      <w:bookmarkEnd w:id="1613"/>
      <w:bookmarkStart w:id="1614" w:name="_Toc65049818"/>
      <w:bookmarkEnd w:id="1614"/>
      <w:bookmarkStart w:id="1615" w:name="_Toc63415837"/>
      <w:bookmarkEnd w:id="1615"/>
      <w:bookmarkStart w:id="1616" w:name="_Toc63413551"/>
      <w:bookmarkEnd w:id="1616"/>
      <w:bookmarkStart w:id="1617" w:name="_Toc65049816"/>
      <w:bookmarkEnd w:id="1617"/>
      <w:bookmarkStart w:id="1618" w:name="_Toc63415848"/>
      <w:bookmarkEnd w:id="1618"/>
      <w:bookmarkStart w:id="1619" w:name="_Toc65050806"/>
      <w:bookmarkEnd w:id="1619"/>
      <w:bookmarkStart w:id="1620" w:name="_Toc63413544"/>
      <w:bookmarkEnd w:id="1620"/>
      <w:bookmarkStart w:id="1621" w:name="_Toc63413547"/>
      <w:bookmarkEnd w:id="1621"/>
      <w:bookmarkStart w:id="1622" w:name="_Toc63413556"/>
      <w:bookmarkEnd w:id="1622"/>
      <w:bookmarkStart w:id="1623" w:name="_Toc63415849"/>
      <w:bookmarkEnd w:id="1623"/>
      <w:bookmarkStart w:id="1624" w:name="_Toc63415844"/>
      <w:bookmarkEnd w:id="1624"/>
      <w:bookmarkStart w:id="1625" w:name="_Toc63413543"/>
      <w:bookmarkEnd w:id="1625"/>
      <w:bookmarkStart w:id="1626" w:name="_Toc65049812"/>
      <w:bookmarkEnd w:id="1626"/>
      <w:bookmarkStart w:id="1627" w:name="_Toc63415841"/>
      <w:bookmarkEnd w:id="1627"/>
      <w:bookmarkStart w:id="1628" w:name="_Toc65050805"/>
      <w:bookmarkEnd w:id="1628"/>
      <w:bookmarkStart w:id="1629" w:name="_Toc65049814"/>
      <w:bookmarkEnd w:id="1629"/>
      <w:bookmarkStart w:id="1630" w:name="_Toc65050810"/>
      <w:bookmarkEnd w:id="1630"/>
      <w:bookmarkStart w:id="1631" w:name="_Toc65050798"/>
      <w:bookmarkEnd w:id="1631"/>
      <w:bookmarkStart w:id="1632" w:name="_Toc65049822"/>
      <w:bookmarkEnd w:id="1632"/>
      <w:bookmarkStart w:id="1633" w:name="_Toc63413546"/>
      <w:bookmarkEnd w:id="1633"/>
      <w:bookmarkStart w:id="1634" w:name="_Toc63415842"/>
      <w:bookmarkEnd w:id="1634"/>
      <w:bookmarkStart w:id="1635" w:name="_Toc65049817"/>
      <w:bookmarkEnd w:id="1635"/>
      <w:bookmarkStart w:id="1636" w:name="_Toc63415836"/>
      <w:bookmarkEnd w:id="1636"/>
      <w:bookmarkStart w:id="1637" w:name="_Toc65050811"/>
      <w:bookmarkEnd w:id="1637"/>
      <w:bookmarkStart w:id="1638" w:name="_Toc63413557"/>
      <w:bookmarkEnd w:id="1638"/>
      <w:bookmarkStart w:id="1639" w:name="_Toc65050813"/>
      <w:bookmarkEnd w:id="1639"/>
      <w:bookmarkStart w:id="1640" w:name="_Toc63413540"/>
      <w:bookmarkEnd w:id="1640"/>
      <w:bookmarkStart w:id="1641" w:name="_Toc63413541"/>
      <w:bookmarkEnd w:id="1641"/>
      <w:bookmarkStart w:id="1642" w:name="_Toc63415834"/>
      <w:bookmarkEnd w:id="1642"/>
      <w:bookmarkStart w:id="1643" w:name="_Toc65049806"/>
      <w:bookmarkEnd w:id="1643"/>
      <w:bookmarkStart w:id="1644" w:name="_Toc65049811"/>
      <w:bookmarkEnd w:id="1644"/>
      <w:bookmarkStart w:id="1645" w:name="_Toc63415847"/>
      <w:bookmarkEnd w:id="1645"/>
      <w:bookmarkStart w:id="1646" w:name="_Toc63415851"/>
      <w:bookmarkEnd w:id="1646"/>
      <w:bookmarkStart w:id="1647" w:name="_Toc65049819"/>
      <w:bookmarkEnd w:id="1647"/>
      <w:bookmarkStart w:id="1648" w:name="_Toc65050807"/>
      <w:bookmarkEnd w:id="1648"/>
      <w:bookmarkStart w:id="1649" w:name="_Toc65049809"/>
      <w:bookmarkEnd w:id="1649"/>
      <w:bookmarkStart w:id="1650" w:name="_Toc63415850"/>
      <w:bookmarkEnd w:id="1650"/>
      <w:bookmarkStart w:id="1651" w:name="_Toc63413539"/>
      <w:bookmarkEnd w:id="1651"/>
      <w:bookmarkStart w:id="1652" w:name="_Toc63415843"/>
      <w:bookmarkEnd w:id="1652"/>
      <w:bookmarkStart w:id="1653" w:name="_Toc65050802"/>
      <w:bookmarkEnd w:id="1653"/>
      <w:bookmarkStart w:id="1654" w:name="_Toc65050799"/>
      <w:bookmarkEnd w:id="1654"/>
      <w:bookmarkStart w:id="1655" w:name="_Toc65050816"/>
      <w:bookmarkEnd w:id="1655"/>
      <w:bookmarkStart w:id="1656" w:name="_Toc63415835"/>
      <w:bookmarkEnd w:id="1656"/>
      <w:bookmarkStart w:id="1657" w:name="_Toc63415852"/>
      <w:bookmarkEnd w:id="1657"/>
      <w:bookmarkStart w:id="1658" w:name="_Toc65050801"/>
      <w:bookmarkEnd w:id="1658"/>
      <w:bookmarkStart w:id="1659" w:name="_Toc63413555"/>
      <w:bookmarkEnd w:id="1659"/>
      <w:bookmarkStart w:id="1660" w:name="_Toc63415846"/>
      <w:bookmarkEnd w:id="1660"/>
      <w:bookmarkStart w:id="1661" w:name="_Toc65049807"/>
      <w:bookmarkEnd w:id="1661"/>
      <w:bookmarkStart w:id="1662" w:name="_Toc63415840"/>
      <w:bookmarkEnd w:id="1662"/>
      <w:bookmarkStart w:id="1663" w:name="_Toc63415845"/>
      <w:bookmarkEnd w:id="1663"/>
      <w:bookmarkStart w:id="1664" w:name="_Toc65050812"/>
      <w:bookmarkEnd w:id="1664"/>
      <w:bookmarkStart w:id="1665" w:name="_Toc65050815"/>
      <w:bookmarkEnd w:id="1665"/>
      <w:bookmarkStart w:id="1666" w:name="_Toc65050808"/>
      <w:bookmarkEnd w:id="1666"/>
      <w:bookmarkStart w:id="1667" w:name="_Toc65050803"/>
      <w:bookmarkEnd w:id="1667"/>
      <w:bookmarkStart w:id="1668" w:name="_Toc65049805"/>
      <w:bookmarkEnd w:id="1668"/>
      <w:bookmarkStart w:id="1669" w:name="_Toc65050797"/>
      <w:bookmarkEnd w:id="1669"/>
      <w:bookmarkStart w:id="1670" w:name="_Toc65049803"/>
      <w:bookmarkEnd w:id="1670"/>
      <w:bookmarkStart w:id="1671" w:name="_Toc65050800"/>
      <w:bookmarkEnd w:id="1671"/>
      <w:bookmarkStart w:id="1672" w:name="_Toc63413554"/>
      <w:bookmarkEnd w:id="1672"/>
      <w:bookmarkStart w:id="1673" w:name="_Toc65049821"/>
      <w:bookmarkEnd w:id="1673"/>
      <w:bookmarkStart w:id="1674" w:name="_Toc63413552"/>
      <w:bookmarkEnd w:id="1674"/>
      <w:bookmarkStart w:id="1675" w:name="_Toc65049813"/>
      <w:bookmarkEnd w:id="1675"/>
      <w:bookmarkStart w:id="1676" w:name="_Toc65049810"/>
      <w:bookmarkEnd w:id="1676"/>
      <w:bookmarkStart w:id="1677" w:name="_Toc63415839"/>
      <w:bookmarkEnd w:id="1677"/>
      <w:bookmarkStart w:id="1678" w:name="_Toc63413548"/>
      <w:bookmarkEnd w:id="1678"/>
      <w:bookmarkStart w:id="1679" w:name="_Toc65049804"/>
      <w:bookmarkEnd w:id="1679"/>
      <w:bookmarkStart w:id="1680" w:name="_Toc63413553"/>
      <w:bookmarkEnd w:id="1680"/>
      <w:bookmarkStart w:id="1681" w:name="_Toc65050804"/>
      <w:bookmarkEnd w:id="1681"/>
      <w:bookmarkStart w:id="1682" w:name="_Toc65050814"/>
      <w:bookmarkEnd w:id="1682"/>
      <w:bookmarkStart w:id="1683" w:name="_Toc63413545"/>
      <w:bookmarkEnd w:id="1683"/>
      <w:bookmarkStart w:id="1684" w:name="_Toc63413549"/>
      <w:bookmarkEnd w:id="1684"/>
      <w:bookmarkStart w:id="1685" w:name="_Toc63415838"/>
      <w:bookmarkEnd w:id="1685"/>
      <w:bookmarkStart w:id="1686" w:name="_Toc63413550"/>
      <w:bookmarkEnd w:id="1686"/>
      <w:bookmarkStart w:id="1687" w:name="_Toc65049808"/>
      <w:bookmarkEnd w:id="1687"/>
      <w:bookmarkStart w:id="1688" w:name="_Toc63413542"/>
      <w:bookmarkEnd w:id="1688"/>
      <w:bookmarkStart w:id="1689" w:name="_Toc65049815"/>
      <w:bookmarkEnd w:id="1689"/>
      <w:bookmarkStart w:id="1690" w:name="_Toc63415833"/>
      <w:bookmarkEnd w:id="1690"/>
      <w:bookmarkStart w:id="1691" w:name="_Toc65049820"/>
      <w:bookmarkEnd w:id="1691"/>
      <w:bookmarkStart w:id="1692" w:name="_Toc4809"/>
      <w:bookmarkStart w:id="1693" w:name="_Toc1235489645"/>
      <w:bookmarkStart w:id="1694" w:name="_Toc851103357"/>
      <w:bookmarkStart w:id="1695" w:name="_Toc12174"/>
      <w:bookmarkStart w:id="1696" w:name="_Toc778438346"/>
      <w:bookmarkStart w:id="1697" w:name="_Toc1533821388"/>
      <w:bookmarkStart w:id="1698" w:name="_Toc757"/>
      <w:bookmarkStart w:id="1699" w:name="_Toc984381031"/>
      <w:bookmarkStart w:id="1700" w:name="_Toc69808736"/>
      <w:bookmarkStart w:id="1701" w:name="_Toc21243"/>
      <w:bookmarkStart w:id="1702" w:name="_Toc82747746"/>
      <w:bookmarkStart w:id="1703" w:name="_Toc860759593"/>
      <w:bookmarkStart w:id="1704" w:name="_Toc1601948534"/>
      <w:bookmarkStart w:id="1705" w:name="_Toc21823"/>
      <w:bookmarkStart w:id="1706" w:name="_Toc3591"/>
      <w:bookmarkStart w:id="1707" w:name="_Toc55771127"/>
      <w:bookmarkStart w:id="1708" w:name="_Toc1626703086"/>
      <w:bookmarkStart w:id="1709" w:name="_Toc32278"/>
      <w:bookmarkStart w:id="1710" w:name="_Toc4726"/>
      <w:bookmarkStart w:id="1711" w:name="_Toc25848"/>
      <w:bookmarkStart w:id="1712" w:name="_Toc573327419"/>
      <w:bookmarkStart w:id="1713" w:name="_Toc517269451"/>
      <w:bookmarkStart w:id="1714" w:name="_Toc10663"/>
      <w:bookmarkStart w:id="1715" w:name="_Toc1581689519"/>
      <w:bookmarkStart w:id="1716" w:name="_Toc11116"/>
      <w:bookmarkStart w:id="1717" w:name="_Toc770490252"/>
      <w:bookmarkStart w:id="1718" w:name="_Toc8671"/>
      <w:bookmarkStart w:id="1719" w:name="_Toc315066275"/>
      <w:bookmarkStart w:id="1720" w:name="_Toc1097758463"/>
      <w:bookmarkStart w:id="1721" w:name="_Toc29545"/>
      <w:bookmarkStart w:id="1722" w:name="_Toc1288"/>
      <w:bookmarkStart w:id="1723" w:name="_Toc414"/>
      <w:bookmarkStart w:id="1724" w:name="_Toc11398"/>
      <w:r>
        <w:rPr>
          <w:rFonts w:hint="eastAsia" w:ascii="仿宋" w:hAnsi="仿宋"/>
          <w:b w:val="0"/>
          <w:highlight w:val="none"/>
        </w:rPr>
        <w:t>特定股东充分知晓并同意本次回购注销业务的承诺函</w:t>
      </w:r>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spacing w:line="360" w:lineRule="auto"/>
        <w:ind w:firstLine="602"/>
        <w:jc w:val="center"/>
        <w:rPr>
          <w:rFonts w:eastAsia="黑体"/>
          <w:b/>
          <w:color w:val="000000"/>
          <w:highlight w:val="none"/>
        </w:rPr>
      </w:pPr>
      <w:r>
        <w:rPr>
          <w:rFonts w:hint="eastAsia" w:eastAsia="黑体"/>
          <w:b/>
          <w:color w:val="000000"/>
          <w:highlight w:val="none"/>
        </w:rPr>
        <w:t>特定股东充分知晓并同意本次回购注销业务的承诺函</w:t>
      </w:r>
      <w:r>
        <w:rPr>
          <w:rStyle w:val="33"/>
          <w:rFonts w:eastAsia="黑体"/>
          <w:b/>
          <w:color w:val="000000"/>
          <w:highlight w:val="none"/>
        </w:rPr>
        <w:footnoteReference w:id="1"/>
      </w:r>
    </w:p>
    <w:p>
      <w:pPr>
        <w:spacing w:line="540" w:lineRule="exact"/>
        <w:ind w:firstLine="0" w:firstLineChars="0"/>
        <w:jc w:val="left"/>
        <w:rPr>
          <w:color w:val="000000"/>
          <w:sz w:val="28"/>
          <w:highlight w:val="none"/>
        </w:rPr>
      </w:pPr>
      <w:r>
        <w:rPr>
          <w:rFonts w:hint="eastAsia"/>
          <w:color w:val="000000"/>
          <w:sz w:val="28"/>
          <w:highlight w:val="none"/>
        </w:rPr>
        <w:t>中国证券登记结算有限责任公司深圳分公司：</w:t>
      </w:r>
    </w:p>
    <w:p>
      <w:pPr>
        <w:spacing w:line="540" w:lineRule="exact"/>
        <w:ind w:firstLine="560"/>
        <w:rPr>
          <w:color w:val="000000"/>
          <w:sz w:val="28"/>
          <w:highlight w:val="none"/>
        </w:rPr>
      </w:pPr>
      <w:r>
        <w:rPr>
          <w:rFonts w:hint="eastAsia"/>
          <w:color w:val="000000"/>
          <w:sz w:val="28"/>
          <w:highlight w:val="none"/>
        </w:rPr>
        <w:t>本人/本公司</w:t>
      </w:r>
      <w:r>
        <w:rPr>
          <w:rFonts w:hint="eastAsia"/>
          <w:color w:val="000000"/>
          <w:sz w:val="28"/>
          <w:highlight w:val="none"/>
          <w:u w:val="single"/>
        </w:rPr>
        <w:t>【股东姓名或名称】</w:t>
      </w:r>
      <w:r>
        <w:rPr>
          <w:rFonts w:hint="eastAsia"/>
          <w:color w:val="000000"/>
          <w:sz w:val="28"/>
          <w:highlight w:val="none"/>
        </w:rPr>
        <w:t>（以下简称“承诺人”），身份证号：_________/统一社会信息代码：___________，系</w:t>
      </w:r>
      <w:r>
        <w:rPr>
          <w:rFonts w:hint="eastAsia"/>
          <w:color w:val="000000"/>
          <w:sz w:val="28"/>
          <w:highlight w:val="none"/>
          <w:u w:val="single"/>
        </w:rPr>
        <w:t>【上市公司名称】</w:t>
      </w:r>
      <w:r>
        <w:rPr>
          <w:rFonts w:hint="eastAsia"/>
          <w:color w:val="000000"/>
          <w:sz w:val="28"/>
          <w:highlight w:val="none"/>
        </w:rPr>
        <w:t>股东，与_________签署了___________。</w:t>
      </w:r>
    </w:p>
    <w:p>
      <w:pPr>
        <w:spacing w:line="540" w:lineRule="exact"/>
        <w:ind w:firstLine="560"/>
        <w:rPr>
          <w:color w:val="000000"/>
          <w:sz w:val="28"/>
          <w:highlight w:val="none"/>
        </w:rPr>
      </w:pPr>
      <w:r>
        <w:rPr>
          <w:rFonts w:hint="eastAsia"/>
          <w:color w:val="000000"/>
          <w:sz w:val="28"/>
          <w:highlight w:val="none"/>
        </w:rPr>
        <w:t>根据</w:t>
      </w:r>
      <w:r>
        <w:rPr>
          <w:rFonts w:hint="eastAsia"/>
          <w:color w:val="000000"/>
          <w:sz w:val="28"/>
          <w:highlight w:val="none"/>
          <w:u w:val="single"/>
        </w:rPr>
        <w:t>【专项审核报告等】</w:t>
      </w:r>
      <w:r>
        <w:rPr>
          <w:rFonts w:hint="eastAsia"/>
          <w:color w:val="000000"/>
          <w:sz w:val="28"/>
          <w:highlight w:val="none"/>
        </w:rPr>
        <w:t>，</w:t>
      </w:r>
      <w:r>
        <w:rPr>
          <w:rFonts w:hint="eastAsia"/>
          <w:color w:val="000000"/>
          <w:sz w:val="28"/>
          <w:highlight w:val="none"/>
          <w:u w:val="single"/>
        </w:rPr>
        <w:t>【请描述业绩不达标情况】</w:t>
      </w:r>
      <w:r>
        <w:rPr>
          <w:rFonts w:hint="eastAsia"/>
          <w:color w:val="000000"/>
          <w:sz w:val="28"/>
          <w:highlight w:val="none"/>
        </w:rPr>
        <w:t>。承诺人作为补偿义务人，本次应补偿股份数量为_________股，由</w:t>
      </w:r>
      <w:r>
        <w:rPr>
          <w:rFonts w:hint="eastAsia"/>
          <w:color w:val="000000"/>
          <w:sz w:val="28"/>
          <w:highlight w:val="none"/>
          <w:u w:val="single"/>
        </w:rPr>
        <w:t>【上市公司名称】</w:t>
      </w:r>
      <w:r>
        <w:rPr>
          <w:rFonts w:hint="eastAsia"/>
          <w:color w:val="000000"/>
          <w:sz w:val="28"/>
          <w:highlight w:val="none"/>
        </w:rPr>
        <w:t>以总价人民币</w:t>
      </w:r>
      <w:r>
        <w:rPr>
          <w:rFonts w:hint="eastAsia"/>
          <w:color w:val="000000"/>
          <w:sz w:val="28"/>
          <w:highlight w:val="none"/>
          <w:u w:val="single"/>
        </w:rPr>
        <w:t>【请填写大写金额】</w:t>
      </w:r>
      <w:r>
        <w:rPr>
          <w:rFonts w:hint="eastAsia"/>
          <w:color w:val="000000"/>
          <w:sz w:val="28"/>
          <w:highlight w:val="none"/>
        </w:rPr>
        <w:t>回购并予以注销。承诺人已充分知悉并同意</w:t>
      </w:r>
      <w:r>
        <w:rPr>
          <w:rFonts w:hint="eastAsia"/>
          <w:color w:val="000000"/>
          <w:sz w:val="28"/>
          <w:highlight w:val="none"/>
          <w:u w:val="single"/>
        </w:rPr>
        <w:t>【上市公司名称】</w:t>
      </w:r>
      <w:r>
        <w:rPr>
          <w:rFonts w:hint="eastAsia"/>
          <w:color w:val="000000"/>
          <w:sz w:val="28"/>
          <w:highlight w:val="none"/>
        </w:rPr>
        <w:t>本次股份回购注销业务，并无条件配合</w:t>
      </w:r>
      <w:r>
        <w:rPr>
          <w:rFonts w:hint="eastAsia"/>
          <w:color w:val="000000"/>
          <w:sz w:val="28"/>
          <w:highlight w:val="none"/>
          <w:u w:val="single"/>
        </w:rPr>
        <w:t>【上市公司名称】</w:t>
      </w:r>
      <w:r>
        <w:rPr>
          <w:rFonts w:hint="eastAsia"/>
          <w:color w:val="000000"/>
          <w:sz w:val="28"/>
          <w:highlight w:val="none"/>
        </w:rPr>
        <w:t>办理上述股份的回购注销手续。</w:t>
      </w:r>
    </w:p>
    <w:p>
      <w:pPr>
        <w:spacing w:line="540" w:lineRule="exact"/>
        <w:ind w:firstLine="560"/>
        <w:rPr>
          <w:color w:val="000000"/>
          <w:sz w:val="28"/>
          <w:highlight w:val="none"/>
        </w:rPr>
      </w:pPr>
      <w:r>
        <w:rPr>
          <w:rFonts w:hint="eastAsia"/>
          <w:color w:val="000000"/>
          <w:sz w:val="28"/>
          <w:highlight w:val="none"/>
        </w:rPr>
        <w:t>本承诺函不可撤销，不受承诺人更名、企业改制、更换法定代表人、股东/合伙人变更等影响，自承诺人签字盖章之日起生效。因本次回购注销可能引起的一切后果及法律责任由</w:t>
      </w:r>
      <w:r>
        <w:rPr>
          <w:color w:val="000000"/>
          <w:sz w:val="28"/>
          <w:highlight w:val="none"/>
        </w:rPr>
        <w:t>承诺人</w:t>
      </w:r>
      <w:r>
        <w:rPr>
          <w:rFonts w:hint="eastAsia"/>
          <w:color w:val="000000"/>
          <w:sz w:val="28"/>
          <w:highlight w:val="none"/>
        </w:rPr>
        <w:t>自行</w:t>
      </w:r>
      <w:r>
        <w:rPr>
          <w:color w:val="000000"/>
          <w:sz w:val="28"/>
          <w:highlight w:val="none"/>
        </w:rPr>
        <w:t>承担</w:t>
      </w:r>
      <w:r>
        <w:rPr>
          <w:rFonts w:hint="eastAsia"/>
          <w:color w:val="000000"/>
          <w:sz w:val="28"/>
          <w:highlight w:val="none"/>
        </w:rPr>
        <w:t>，与中国证券登记结算有限责任公司深圳分公司无关。</w:t>
      </w:r>
    </w:p>
    <w:p>
      <w:pPr>
        <w:spacing w:line="540" w:lineRule="exact"/>
        <w:ind w:firstLine="560"/>
        <w:rPr>
          <w:color w:val="000000"/>
          <w:sz w:val="28"/>
          <w:highlight w:val="none"/>
        </w:rPr>
      </w:pPr>
      <w:r>
        <w:rPr>
          <w:rFonts w:hint="eastAsia"/>
          <w:color w:val="000000"/>
          <w:sz w:val="28"/>
          <w:highlight w:val="none"/>
        </w:rPr>
        <w:t>特此承诺。</w:t>
      </w:r>
    </w:p>
    <w:p>
      <w:pPr>
        <w:spacing w:line="540" w:lineRule="exact"/>
        <w:ind w:firstLine="560"/>
        <w:rPr>
          <w:color w:val="000000"/>
          <w:sz w:val="28"/>
          <w:highlight w:val="none"/>
        </w:rPr>
      </w:pPr>
    </w:p>
    <w:p>
      <w:pPr>
        <w:spacing w:line="240" w:lineRule="auto"/>
        <w:ind w:right="0" w:firstLine="0"/>
        <w:jc w:val="right"/>
        <w:rPr>
          <w:rFonts w:hint="default"/>
          <w:color w:val="000000"/>
          <w:sz w:val="30"/>
          <w:highlight w:val="none"/>
        </w:rPr>
      </w:pPr>
      <w:r>
        <w:rPr>
          <w:rFonts w:hint="default"/>
          <w:color w:val="000000"/>
          <w:sz w:val="30"/>
          <w:highlight w:val="none"/>
        </w:rPr>
        <w:t>承诺人</w:t>
      </w:r>
      <w:r>
        <w:rPr>
          <w:rFonts w:hint="default"/>
          <w:color w:val="000000"/>
          <w:sz w:val="30"/>
          <w:highlight w:val="none"/>
          <w:lang w:eastAsia="zh-CN"/>
        </w:rPr>
        <w:t>：</w:t>
      </w:r>
      <w:r>
        <w:rPr>
          <w:rFonts w:hint="default"/>
          <w:color w:val="000000"/>
          <w:sz w:val="30"/>
          <w:highlight w:val="none"/>
        </w:rPr>
        <w:t>（</w:t>
      </w:r>
      <w:r>
        <w:rPr>
          <w:rFonts w:hint="default"/>
          <w:color w:val="000000"/>
          <w:sz w:val="30"/>
          <w:highlight w:val="none"/>
          <w:lang w:eastAsia="zh-CN"/>
        </w:rPr>
        <w:t>自然人</w:t>
      </w:r>
      <w:r>
        <w:rPr>
          <w:rFonts w:hint="default"/>
          <w:color w:val="000000"/>
          <w:sz w:val="30"/>
          <w:highlight w:val="none"/>
        </w:rPr>
        <w:t>签字</w:t>
      </w:r>
      <w:r>
        <w:rPr>
          <w:rFonts w:hint="default"/>
          <w:color w:val="000000"/>
          <w:sz w:val="30"/>
          <w:highlight w:val="none"/>
          <w:lang w:eastAsia="zh-CN"/>
        </w:rPr>
        <w:t>、按手印</w:t>
      </w:r>
      <w:r>
        <w:rPr>
          <w:rFonts w:hint="eastAsia"/>
          <w:sz w:val="30"/>
          <w:highlight w:val="none"/>
          <w:lang w:eastAsia="zh-CN"/>
        </w:rPr>
        <w:t>；</w:t>
      </w:r>
      <w:r>
        <w:rPr>
          <w:rFonts w:hint="default"/>
          <w:color w:val="000000"/>
          <w:sz w:val="30"/>
          <w:highlight w:val="none"/>
          <w:lang w:eastAsia="zh-CN"/>
        </w:rPr>
        <w:t>法人</w:t>
      </w:r>
      <w:r>
        <w:rPr>
          <w:color w:val="000000"/>
          <w:sz w:val="30"/>
          <w:highlight w:val="none"/>
        </w:rPr>
        <w:t>盖章）</w:t>
      </w:r>
    </w:p>
    <w:p>
      <w:pPr>
        <w:spacing w:line="240" w:lineRule="auto"/>
        <w:ind w:right="0" w:firstLine="0"/>
        <w:jc w:val="right"/>
        <w:rPr>
          <w:color w:val="000000"/>
          <w:sz w:val="30"/>
          <w:highlight w:val="none"/>
        </w:rPr>
      </w:pPr>
      <w:r>
        <w:rPr>
          <w:rFonts w:hint="default"/>
          <w:color w:val="000000"/>
          <w:sz w:val="30"/>
          <w:highlight w:val="none"/>
        </w:rPr>
        <w:t>法定代表人</w:t>
      </w:r>
      <w:r>
        <w:rPr>
          <w:rFonts w:hint="eastAsia"/>
          <w:sz w:val="30"/>
          <w:highlight w:val="none"/>
          <w:lang w:eastAsia="zh-CN"/>
        </w:rPr>
        <w:t>（法人适用）</w:t>
      </w:r>
      <w:r>
        <w:rPr>
          <w:sz w:val="30"/>
          <w:highlight w:val="none"/>
        </w:rPr>
        <w:t>：</w:t>
      </w:r>
      <w:r>
        <w:rPr>
          <w:rFonts w:hint="default"/>
          <w:color w:val="000000"/>
          <w:sz w:val="30"/>
          <w:highlight w:val="none"/>
        </w:rPr>
        <w:t>（</w:t>
      </w:r>
      <w:r>
        <w:rPr>
          <w:color w:val="000000"/>
          <w:sz w:val="30"/>
          <w:highlight w:val="none"/>
        </w:rPr>
        <w:t>签字</w:t>
      </w:r>
      <w:r>
        <w:rPr>
          <w:rFonts w:hint="eastAsia"/>
          <w:sz w:val="30"/>
          <w:highlight w:val="none"/>
          <w:lang w:val="en-US" w:eastAsia="zh-CN"/>
        </w:rPr>
        <w:t>或签章</w:t>
      </w:r>
      <w:r>
        <w:rPr>
          <w:color w:val="000000"/>
          <w:sz w:val="30"/>
          <w:highlight w:val="none"/>
        </w:rPr>
        <w:t>）</w:t>
      </w:r>
    </w:p>
    <w:p>
      <w:pPr>
        <w:widowControl/>
        <w:ind w:firstLine="0" w:firstLineChars="0"/>
        <w:jc w:val="right"/>
        <w:rPr>
          <w:color w:val="000000"/>
          <w:sz w:val="28"/>
          <w:highlight w:val="none"/>
        </w:rPr>
      </w:pPr>
      <w:r>
        <w:rPr>
          <w:rFonts w:hint="eastAsia"/>
          <w:color w:val="000000"/>
          <w:sz w:val="28"/>
          <w:highlight w:val="none"/>
        </w:rPr>
        <w:t>年</w:t>
      </w:r>
      <w:r>
        <w:rPr>
          <w:rFonts w:hint="eastAsia"/>
          <w:color w:val="000000"/>
          <w:sz w:val="28"/>
          <w:highlight w:val="none"/>
          <w:lang w:val="en-US" w:eastAsia="zh-CN"/>
        </w:rPr>
        <w:t xml:space="preserve">  </w:t>
      </w:r>
      <w:r>
        <w:rPr>
          <w:rFonts w:hint="eastAsia"/>
          <w:color w:val="000000"/>
          <w:sz w:val="28"/>
          <w:highlight w:val="none"/>
        </w:rPr>
        <w:t>月</w:t>
      </w:r>
      <w:r>
        <w:rPr>
          <w:rFonts w:hint="eastAsia"/>
          <w:color w:val="000000"/>
          <w:sz w:val="28"/>
          <w:highlight w:val="none"/>
          <w:lang w:val="en-US" w:eastAsia="zh-CN"/>
        </w:rPr>
        <w:t xml:space="preserve">  </w:t>
      </w:r>
      <w:r>
        <w:rPr>
          <w:rFonts w:hint="eastAsia"/>
          <w:color w:val="000000"/>
          <w:sz w:val="28"/>
          <w:highlight w:val="none"/>
        </w:rPr>
        <w:t>日</w:t>
      </w:r>
      <w:r>
        <w:rPr>
          <w:color w:val="000000"/>
          <w:sz w:val="28"/>
          <w:highlight w:val="none"/>
        </w:rPr>
        <w:br w:type="page"/>
      </w:r>
    </w:p>
    <w:p>
      <w:pPr>
        <w:pStyle w:val="4"/>
        <w:numPr>
          <w:ilvl w:val="0"/>
          <w:numId w:val="1"/>
        </w:numPr>
        <w:spacing w:before="0" w:line="288" w:lineRule="auto"/>
        <w:ind w:left="0" w:firstLine="0" w:firstLineChars="0"/>
        <w:jc w:val="left"/>
        <w:outlineLvl w:val="2"/>
        <w:rPr>
          <w:rFonts w:hint="eastAsia" w:ascii="仿宋" w:hAnsi="仿宋" w:eastAsia="仿宋" w:cstheme="minorBidi"/>
          <w:b w:val="0"/>
          <w:bCs/>
          <w:color w:val="000000"/>
          <w:sz w:val="32"/>
          <w:szCs w:val="32"/>
          <w:highlight w:val="none"/>
          <w:lang w:eastAsia="zh-CN"/>
        </w:rPr>
      </w:pPr>
      <w:bookmarkStart w:id="1725" w:name="_Toc1820628654"/>
      <w:bookmarkStart w:id="1726" w:name="_Toc488144476"/>
      <w:bookmarkStart w:id="1727" w:name="_Toc814"/>
      <w:bookmarkStart w:id="1728" w:name="_Toc275"/>
      <w:bookmarkStart w:id="1729" w:name="_Toc17533"/>
      <w:bookmarkStart w:id="1730" w:name="_Toc182527615"/>
      <w:bookmarkStart w:id="1731" w:name="_Toc618682000"/>
      <w:bookmarkStart w:id="1732" w:name="_Toc394004648"/>
      <w:bookmarkStart w:id="1733" w:name="_Toc771361372"/>
      <w:bookmarkStart w:id="1734" w:name="_Toc5308"/>
      <w:bookmarkStart w:id="1735" w:name="_Toc2076948429"/>
      <w:bookmarkStart w:id="1736" w:name="_Toc1759997486"/>
      <w:bookmarkStart w:id="1737" w:name="_Toc21013"/>
      <w:bookmarkStart w:id="1738" w:name="_Toc1619574601"/>
      <w:bookmarkStart w:id="1739" w:name="_Toc18463"/>
      <w:bookmarkStart w:id="1740" w:name="_Toc1218090157"/>
      <w:bookmarkStart w:id="1741" w:name="_Toc537799866"/>
      <w:bookmarkStart w:id="1742" w:name="_Toc889252005"/>
      <w:bookmarkStart w:id="1743" w:name="_Toc5346"/>
      <w:bookmarkStart w:id="1744" w:name="_Toc1565"/>
      <w:bookmarkStart w:id="1745" w:name="_Toc1949097477"/>
      <w:bookmarkStart w:id="1746" w:name="_Toc285336366"/>
      <w:bookmarkStart w:id="1747" w:name="_Toc1662125730"/>
      <w:bookmarkStart w:id="1748" w:name="_Toc25224"/>
      <w:bookmarkStart w:id="1749" w:name="_Toc1888974082"/>
      <w:bookmarkStart w:id="1750" w:name="_Toc5973"/>
      <w:bookmarkStart w:id="1751" w:name="_Toc20354"/>
      <w:bookmarkStart w:id="1752" w:name="_Toc69808738"/>
      <w:bookmarkStart w:id="1753" w:name="_Toc10365"/>
      <w:r>
        <w:rPr>
          <w:rFonts w:hint="eastAsia" w:ascii="仿宋" w:hAnsi="仿宋" w:eastAsia="仿宋" w:cstheme="minorBidi"/>
          <w:b w:val="0"/>
          <w:bCs/>
          <w:color w:val="000000"/>
          <w:sz w:val="32"/>
          <w:szCs w:val="32"/>
          <w:highlight w:val="none"/>
          <w:lang w:eastAsia="zh-CN"/>
        </w:rPr>
        <w:t>退市板块登记数据初步转换申请及数据使用承诺</w:t>
      </w:r>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p>
    <w:p>
      <w:pPr>
        <w:spacing w:line="288" w:lineRule="auto"/>
        <w:jc w:val="center"/>
        <w:rPr>
          <w:rFonts w:ascii="仿宋_GB2312" w:hAnsi="Times New Roman" w:eastAsia="仿宋_GB2312" w:cs="仿宋_GB2312"/>
          <w:b/>
          <w:bCs/>
          <w:color w:val="000000"/>
          <w:sz w:val="32"/>
          <w:szCs w:val="32"/>
          <w:highlight w:val="none"/>
        </w:rPr>
      </w:pPr>
      <w:r>
        <w:rPr>
          <w:rFonts w:hint="eastAsia" w:ascii="仿宋_GB2312" w:eastAsia="仿宋_GB2312" w:cs="仿宋_GB2312"/>
          <w:b/>
          <w:bCs/>
          <w:color w:val="000000"/>
          <w:sz w:val="32"/>
          <w:szCs w:val="32"/>
          <w:highlight w:val="none"/>
          <w:lang w:eastAsia="zh-CN"/>
        </w:rPr>
        <w:t>退市板块登记数据初步转换</w:t>
      </w:r>
      <w:r>
        <w:rPr>
          <w:rFonts w:hint="eastAsia" w:ascii="仿宋_GB2312" w:hAnsi="Times New Roman" w:eastAsia="仿宋_GB2312" w:cs="仿宋_GB2312"/>
          <w:b/>
          <w:bCs/>
          <w:color w:val="000000"/>
          <w:sz w:val="32"/>
          <w:szCs w:val="32"/>
          <w:highlight w:val="none"/>
        </w:rPr>
        <w:t>申请及数据使用承诺</w:t>
      </w:r>
    </w:p>
    <w:p>
      <w:pPr>
        <w:ind w:firstLine="0" w:firstLineChars="0"/>
        <w:rPr>
          <w:rFonts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t>中国证券登记结算有限责任公司深圳分公司：</w:t>
      </w:r>
    </w:p>
    <w:p>
      <w:pPr>
        <w:ind w:firstLine="560" w:firstLineChars="200"/>
        <w:rPr>
          <w:rFonts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t>XXX公司</w:t>
      </w:r>
      <w:r>
        <w:rPr>
          <w:rFonts w:hint="eastAsia" w:ascii="仿宋_GB2312" w:eastAsia="仿宋_GB2312" w:cs="仿宋_GB2312"/>
          <w:sz w:val="28"/>
          <w:szCs w:val="32"/>
          <w:highlight w:val="none"/>
          <w:lang w:eastAsia="zh-CN"/>
        </w:rPr>
        <w:t>股票</w:t>
      </w:r>
      <w:r>
        <w:rPr>
          <w:rFonts w:hint="eastAsia" w:ascii="仿宋_GB2312" w:hAnsi="Times New Roman" w:eastAsia="仿宋_GB2312" w:cs="仿宋_GB2312"/>
          <w:sz w:val="28"/>
          <w:szCs w:val="32"/>
          <w:highlight w:val="none"/>
        </w:rPr>
        <w:t>（</w:t>
      </w:r>
      <w:r>
        <w:rPr>
          <w:rFonts w:hint="eastAsia" w:ascii="仿宋_GB2312" w:eastAsia="仿宋_GB2312" w:cs="仿宋_GB2312"/>
          <w:sz w:val="28"/>
          <w:szCs w:val="32"/>
          <w:highlight w:val="none"/>
          <w:lang w:eastAsia="zh-CN"/>
        </w:rPr>
        <w:t>证券</w:t>
      </w:r>
      <w:r>
        <w:rPr>
          <w:rFonts w:hint="eastAsia" w:ascii="仿宋_GB2312" w:hAnsi="Times New Roman" w:eastAsia="仿宋_GB2312" w:cs="仿宋_GB2312"/>
          <w:sz w:val="28"/>
          <w:szCs w:val="32"/>
          <w:highlight w:val="none"/>
        </w:rPr>
        <w:t>代码：XXXXXX</w:t>
      </w:r>
      <w:r>
        <w:rPr>
          <w:rFonts w:hint="eastAsia" w:ascii="仿宋_GB2312" w:eastAsia="仿宋_GB2312" w:cs="仿宋_GB2312"/>
          <w:sz w:val="28"/>
          <w:szCs w:val="32"/>
          <w:highlight w:val="none"/>
          <w:lang w:eastAsia="zh-CN"/>
        </w:rPr>
        <w:t>，证券简称：</w:t>
      </w:r>
      <w:r>
        <w:rPr>
          <w:rFonts w:hint="default" w:ascii="仿宋_GB2312" w:eastAsia="仿宋_GB2312" w:cs="仿宋_GB2312"/>
          <w:sz w:val="28"/>
          <w:szCs w:val="32"/>
          <w:highlight w:val="none"/>
          <w:lang w:val="en-US" w:eastAsia="zh-CN"/>
        </w:rPr>
        <w:t>XXXX</w:t>
      </w:r>
      <w:r>
        <w:rPr>
          <w:rFonts w:hint="eastAsia" w:ascii="仿宋_GB2312" w:hAnsi="Times New Roman" w:eastAsia="仿宋_GB2312" w:cs="仿宋_GB2312"/>
          <w:sz w:val="28"/>
          <w:szCs w:val="32"/>
          <w:highlight w:val="none"/>
        </w:rPr>
        <w:t>）</w:t>
      </w:r>
      <w:r>
        <w:rPr>
          <w:rFonts w:hint="eastAsia" w:ascii="仿宋_GB2312" w:eastAsia="仿宋_GB2312" w:cs="仿宋_GB2312"/>
          <w:sz w:val="28"/>
          <w:szCs w:val="32"/>
          <w:highlight w:val="none"/>
          <w:lang w:eastAsia="zh-CN"/>
        </w:rPr>
        <w:t>从深圳</w:t>
      </w:r>
      <w:r>
        <w:rPr>
          <w:rFonts w:hint="eastAsia" w:ascii="仿宋_GB2312" w:hAnsi="Times New Roman" w:eastAsia="仿宋_GB2312" w:cs="仿宋_GB2312"/>
          <w:sz w:val="28"/>
          <w:szCs w:val="32"/>
          <w:highlight w:val="none"/>
        </w:rPr>
        <w:t>证券交易所</w:t>
      </w:r>
      <w:r>
        <w:rPr>
          <w:rFonts w:hint="eastAsia" w:ascii="仿宋_GB2312" w:hAnsi="Times New Roman" w:eastAsia="仿宋_GB2312" w:cs="仿宋_GB2312"/>
          <w:sz w:val="28"/>
          <w:szCs w:val="32"/>
          <w:highlight w:val="none"/>
          <w:lang w:eastAsia="zh-CN"/>
        </w:rPr>
        <w:t>摘牌</w:t>
      </w:r>
      <w:r>
        <w:rPr>
          <w:rFonts w:hint="eastAsia" w:ascii="仿宋_GB2312" w:hAnsi="Times New Roman" w:eastAsia="仿宋_GB2312" w:cs="仿宋_GB2312"/>
          <w:sz w:val="28"/>
          <w:szCs w:val="32"/>
          <w:highlight w:val="none"/>
        </w:rPr>
        <w:t>后</w:t>
      </w:r>
      <w:r>
        <w:rPr>
          <w:rFonts w:hint="eastAsia" w:ascii="仿宋_GB2312" w:hAnsi="Times New Roman" w:eastAsia="仿宋_GB2312" w:cs="仿宋_GB2312"/>
          <w:sz w:val="28"/>
          <w:szCs w:val="32"/>
          <w:highlight w:val="none"/>
          <w:lang w:eastAsia="zh-CN"/>
        </w:rPr>
        <w:t>将按规定</w:t>
      </w:r>
      <w:r>
        <w:rPr>
          <w:rFonts w:hint="eastAsia" w:ascii="仿宋_GB2312" w:hAnsi="Times New Roman" w:eastAsia="仿宋_GB2312" w:cs="仿宋_GB2312"/>
          <w:sz w:val="28"/>
          <w:szCs w:val="32"/>
          <w:highlight w:val="none"/>
        </w:rPr>
        <w:t>进入退市板块挂牌转让</w:t>
      </w:r>
      <w:r>
        <w:rPr>
          <w:rFonts w:hint="eastAsia" w:ascii="仿宋_GB2312" w:hAnsi="Times New Roman" w:eastAsia="仿宋_GB2312" w:cs="仿宋_GB2312"/>
          <w:sz w:val="28"/>
          <w:szCs w:val="32"/>
          <w:highlight w:val="none"/>
          <w:lang w:eastAsia="zh-CN"/>
        </w:rPr>
        <w:t>，现</w:t>
      </w:r>
      <w:r>
        <w:rPr>
          <w:rFonts w:hint="eastAsia" w:ascii="仿宋_GB2312" w:hAnsi="Times New Roman" w:eastAsia="仿宋_GB2312" w:cs="仿宋_GB2312"/>
          <w:sz w:val="28"/>
          <w:szCs w:val="32"/>
          <w:highlight w:val="none"/>
        </w:rPr>
        <w:t>向贵司申请按退市板块登记数据格式</w:t>
      </w:r>
      <w:r>
        <w:rPr>
          <w:rFonts w:hint="eastAsia" w:ascii="仿宋_GB2312" w:hAnsi="Times New Roman" w:eastAsia="仿宋_GB2312" w:cs="仿宋_GB2312"/>
          <w:sz w:val="28"/>
          <w:szCs w:val="32"/>
          <w:highlight w:val="none"/>
          <w:lang w:eastAsia="zh-CN"/>
        </w:rPr>
        <w:t>对退市数据进行初步转换</w:t>
      </w:r>
      <w:r>
        <w:rPr>
          <w:rFonts w:hint="eastAsia" w:ascii="仿宋_GB2312" w:hAnsi="Times New Roman" w:eastAsia="仿宋_GB2312" w:cs="仿宋_GB2312"/>
          <w:sz w:val="28"/>
          <w:szCs w:val="32"/>
          <w:highlight w:val="none"/>
        </w:rPr>
        <w:t>，包括</w:t>
      </w:r>
      <w:r>
        <w:rPr>
          <w:rFonts w:hint="eastAsia" w:ascii="仿宋_GB2312" w:hAnsi="Times New Roman" w:eastAsia="仿宋_GB2312" w:cs="仿宋_GB2312"/>
          <w:sz w:val="28"/>
          <w:szCs w:val="32"/>
          <w:highlight w:val="none"/>
          <w:lang w:eastAsia="zh-CN"/>
        </w:rPr>
        <w:t>股份登记数据和质押、司法冻结、轮候冻结数据</w:t>
      </w:r>
      <w:r>
        <w:rPr>
          <w:rFonts w:hint="eastAsia" w:ascii="仿宋_GB2312" w:hAnsi="Times New Roman" w:eastAsia="仿宋_GB2312" w:cs="仿宋_GB2312"/>
          <w:sz w:val="28"/>
          <w:szCs w:val="32"/>
          <w:highlight w:val="none"/>
        </w:rPr>
        <w:t>。</w:t>
      </w:r>
    </w:p>
    <w:p>
      <w:pPr>
        <w:ind w:firstLine="560" w:firstLineChars="200"/>
        <w:rPr>
          <w:rFonts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t>对于</w:t>
      </w:r>
      <w:r>
        <w:rPr>
          <w:rFonts w:hint="eastAsia" w:ascii="仿宋_GB2312" w:hAnsi="Times New Roman" w:eastAsia="仿宋_GB2312" w:cs="仿宋_GB2312"/>
          <w:sz w:val="28"/>
          <w:szCs w:val="32"/>
          <w:highlight w:val="none"/>
          <w:lang w:eastAsia="zh-CN"/>
        </w:rPr>
        <w:t>涉及账户所有权不明确、股份未托管</w:t>
      </w:r>
      <w:r>
        <w:rPr>
          <w:rFonts w:hint="eastAsia" w:ascii="仿宋_GB2312" w:hAnsi="Times New Roman" w:eastAsia="仿宋_GB2312" w:cs="仿宋_GB2312"/>
          <w:sz w:val="28"/>
          <w:szCs w:val="32"/>
          <w:highlight w:val="none"/>
        </w:rPr>
        <w:t>或</w:t>
      </w:r>
      <w:r>
        <w:rPr>
          <w:rFonts w:hint="eastAsia" w:ascii="仿宋_GB2312" w:hAnsi="Times New Roman" w:eastAsia="仿宋_GB2312" w:cs="仿宋_GB2312"/>
          <w:sz w:val="28"/>
          <w:szCs w:val="32"/>
          <w:highlight w:val="none"/>
          <w:lang w:eastAsia="zh-CN"/>
        </w:rPr>
        <w:t>退市板块未开展业务</w:t>
      </w:r>
      <w:r>
        <w:rPr>
          <w:rFonts w:hint="eastAsia" w:ascii="仿宋_GB2312" w:hAnsi="Times New Roman" w:eastAsia="仿宋_GB2312" w:cs="仿宋_GB2312"/>
          <w:sz w:val="28"/>
          <w:szCs w:val="32"/>
          <w:highlight w:val="none"/>
        </w:rPr>
        <w:t>的</w:t>
      </w:r>
      <w:r>
        <w:rPr>
          <w:rFonts w:hint="eastAsia" w:ascii="仿宋_GB2312" w:hAnsi="Times New Roman" w:eastAsia="仿宋_GB2312" w:cs="仿宋_GB2312"/>
          <w:sz w:val="28"/>
          <w:szCs w:val="32"/>
          <w:highlight w:val="none"/>
          <w:lang w:eastAsia="zh-CN"/>
        </w:rPr>
        <w:t>股份</w:t>
      </w:r>
      <w:r>
        <w:rPr>
          <w:rFonts w:hint="eastAsia" w:ascii="仿宋_GB2312" w:hAnsi="Times New Roman" w:eastAsia="仿宋_GB2312" w:cs="仿宋_GB2312"/>
          <w:sz w:val="28"/>
          <w:szCs w:val="32"/>
          <w:highlight w:val="none"/>
        </w:rPr>
        <w:t>登记数据，无需贵司进行转换。</w:t>
      </w:r>
    </w:p>
    <w:p>
      <w:pPr>
        <w:ind w:firstLine="560" w:firstLineChars="200"/>
        <w:rPr>
          <w:rFonts w:hint="eastAsia" w:ascii="仿宋_GB2312" w:hAnsi="Times New Roman" w:eastAsia="仿宋_GB2312" w:cs="仿宋_GB2312"/>
          <w:sz w:val="28"/>
          <w:szCs w:val="32"/>
          <w:highlight w:val="none"/>
          <w:lang w:eastAsia="zh-CN"/>
        </w:rPr>
      </w:pPr>
      <w:r>
        <w:rPr>
          <w:rFonts w:hint="eastAsia" w:ascii="仿宋_GB2312" w:hAnsi="Times New Roman" w:eastAsia="仿宋_GB2312" w:cs="仿宋_GB2312"/>
          <w:sz w:val="28"/>
          <w:szCs w:val="32"/>
          <w:highlight w:val="none"/>
        </w:rPr>
        <w:t>我公司承诺将妥善保管</w:t>
      </w:r>
      <w:r>
        <w:rPr>
          <w:rFonts w:hint="eastAsia" w:ascii="仿宋_GB2312" w:hAnsi="Times New Roman" w:eastAsia="仿宋_GB2312" w:cs="仿宋_GB2312"/>
          <w:sz w:val="28"/>
          <w:szCs w:val="32"/>
          <w:highlight w:val="none"/>
          <w:lang w:eastAsia="zh-CN"/>
        </w:rPr>
        <w:t>和审慎使用退市板块初步转换数据，对该</w:t>
      </w:r>
      <w:r>
        <w:rPr>
          <w:rFonts w:hint="eastAsia" w:ascii="仿宋_GB2312" w:hAnsi="Times New Roman" w:eastAsia="仿宋_GB2312" w:cs="仿宋_GB2312"/>
          <w:sz w:val="28"/>
          <w:szCs w:val="32"/>
          <w:highlight w:val="none"/>
        </w:rPr>
        <w:t>数据</w:t>
      </w:r>
      <w:r>
        <w:rPr>
          <w:rFonts w:hint="eastAsia" w:ascii="仿宋_GB2312" w:hAnsi="Times New Roman" w:eastAsia="仿宋_GB2312" w:cs="仿宋_GB2312"/>
          <w:sz w:val="28"/>
          <w:szCs w:val="32"/>
          <w:highlight w:val="none"/>
          <w:lang w:eastAsia="zh-CN"/>
        </w:rPr>
        <w:t>仅用做参考，</w:t>
      </w:r>
      <w:r>
        <w:rPr>
          <w:rFonts w:hint="eastAsia" w:ascii="仿宋_GB2312" w:hAnsi="Times New Roman" w:eastAsia="仿宋_GB2312" w:cs="仿宋_GB2312"/>
          <w:sz w:val="28"/>
          <w:szCs w:val="32"/>
          <w:highlight w:val="none"/>
        </w:rPr>
        <w:t>并在办理退市板块初始登记前，根据退市登记业务办理期间登记数据的变动情况、全国股转公司和中国结算北京分公司的要求，对</w:t>
      </w:r>
      <w:r>
        <w:rPr>
          <w:rFonts w:hint="eastAsia" w:ascii="仿宋_GB2312" w:hAnsi="Times New Roman" w:eastAsia="仿宋_GB2312" w:cs="仿宋_GB2312"/>
          <w:sz w:val="28"/>
          <w:szCs w:val="32"/>
          <w:highlight w:val="none"/>
          <w:lang w:eastAsia="zh-CN"/>
        </w:rPr>
        <w:t>该</w:t>
      </w:r>
      <w:r>
        <w:rPr>
          <w:rFonts w:hint="eastAsia" w:ascii="仿宋_GB2312" w:hAnsi="Times New Roman" w:eastAsia="仿宋_GB2312" w:cs="仿宋_GB2312"/>
          <w:sz w:val="28"/>
          <w:szCs w:val="32"/>
          <w:highlight w:val="none"/>
        </w:rPr>
        <w:t>数据进行补充和调整</w:t>
      </w:r>
      <w:r>
        <w:rPr>
          <w:rFonts w:hint="eastAsia" w:ascii="仿宋_GB2312" w:hAnsi="Times New Roman" w:eastAsia="仿宋_GB2312" w:cs="仿宋_GB2312"/>
          <w:sz w:val="28"/>
          <w:szCs w:val="32"/>
          <w:highlight w:val="none"/>
          <w:lang w:eastAsia="zh-CN"/>
        </w:rPr>
        <w:t>。</w:t>
      </w:r>
    </w:p>
    <w:p>
      <w:pPr>
        <w:ind w:firstLine="560" w:firstLineChars="200"/>
        <w:rPr>
          <w:rFonts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t>因未按承诺使用</w:t>
      </w:r>
      <w:r>
        <w:rPr>
          <w:rFonts w:hint="eastAsia" w:ascii="仿宋_GB2312" w:hAnsi="Times New Roman" w:eastAsia="仿宋_GB2312" w:cs="仿宋_GB2312"/>
          <w:sz w:val="28"/>
          <w:szCs w:val="32"/>
          <w:highlight w:val="none"/>
          <w:lang w:eastAsia="zh-CN"/>
        </w:rPr>
        <w:t>初步转换</w:t>
      </w:r>
      <w:r>
        <w:rPr>
          <w:rFonts w:hint="eastAsia" w:ascii="仿宋_GB2312" w:hAnsi="Times New Roman" w:eastAsia="仿宋_GB2312" w:cs="仿宋_GB2312"/>
          <w:sz w:val="28"/>
          <w:szCs w:val="32"/>
          <w:highlight w:val="none"/>
        </w:rPr>
        <w:t>数据导致的任何风险和法律责任，均由我</w:t>
      </w:r>
      <w:r>
        <w:rPr>
          <w:rFonts w:ascii="仿宋_GB2312" w:hAnsi="Times New Roman" w:eastAsia="仿宋_GB2312" w:cs="仿宋_GB2312"/>
          <w:sz w:val="28"/>
          <w:szCs w:val="32"/>
          <w:highlight w:val="none"/>
        </w:rPr>
        <w:t>公司承担</w:t>
      </w:r>
      <w:r>
        <w:rPr>
          <w:rFonts w:hint="eastAsia" w:ascii="仿宋_GB2312" w:hAnsi="Times New Roman" w:eastAsia="仿宋_GB2312" w:cs="仿宋_GB2312"/>
          <w:sz w:val="28"/>
          <w:szCs w:val="32"/>
          <w:highlight w:val="none"/>
        </w:rPr>
        <w:t>。</w:t>
      </w:r>
    </w:p>
    <w:p>
      <w:pPr>
        <w:ind w:firstLine="560" w:firstLineChars="200"/>
        <w:jc w:val="right"/>
        <w:rPr>
          <w:rFonts w:ascii="仿宋_GB2312" w:hAnsi="Times New Roman" w:eastAsia="仿宋_GB2312" w:cs="仿宋_GB2312"/>
          <w:sz w:val="28"/>
          <w:szCs w:val="32"/>
          <w:highlight w:val="none"/>
        </w:rPr>
      </w:pPr>
      <w:r>
        <w:rPr>
          <w:rFonts w:hint="eastAsia" w:ascii="仿宋_GB2312" w:eastAsia="仿宋_GB2312" w:cs="仿宋_GB2312"/>
          <w:sz w:val="28"/>
          <w:szCs w:val="32"/>
          <w:highlight w:val="none"/>
          <w:lang w:eastAsia="zh-CN"/>
        </w:rPr>
        <w:t>申请方：</w:t>
      </w:r>
      <w:r>
        <w:rPr>
          <w:rFonts w:hint="eastAsia" w:ascii="仿宋_GB2312" w:hAnsi="Times New Roman" w:eastAsia="仿宋_GB2312" w:cs="仿宋_GB2312"/>
          <w:sz w:val="28"/>
          <w:szCs w:val="32"/>
          <w:highlight w:val="none"/>
        </w:rPr>
        <w:t>XX股份有限公司</w:t>
      </w:r>
    </w:p>
    <w:p>
      <w:pPr>
        <w:widowControl/>
        <w:shd w:val="clear" w:color="auto" w:fill="auto"/>
        <w:ind w:firstLine="0"/>
        <w:jc w:val="right"/>
        <w:rPr>
          <w:rFonts w:hint="eastAsia"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t>年</w:t>
      </w:r>
      <w:r>
        <w:rPr>
          <w:rFonts w:hint="eastAsia" w:ascii="仿宋_GB2312" w:hAnsi="Times New Roman" w:eastAsia="仿宋_GB2312" w:cs="仿宋_GB2312"/>
          <w:sz w:val="28"/>
          <w:szCs w:val="32"/>
          <w:highlight w:val="none"/>
          <w:lang w:val="en-US" w:eastAsia="zh-CN"/>
        </w:rPr>
        <w:t xml:space="preserve"> </w:t>
      </w:r>
      <w:r>
        <w:rPr>
          <w:rFonts w:hint="eastAsia" w:ascii="仿宋_GB2312" w:hAnsi="Times New Roman" w:eastAsia="仿宋_GB2312" w:cs="仿宋_GB2312"/>
          <w:sz w:val="28"/>
          <w:szCs w:val="32"/>
          <w:highlight w:val="none"/>
        </w:rPr>
        <w:t>月</w:t>
      </w:r>
      <w:r>
        <w:rPr>
          <w:rFonts w:hint="eastAsia" w:ascii="仿宋_GB2312" w:hAnsi="Times New Roman" w:eastAsia="仿宋_GB2312" w:cs="仿宋_GB2312"/>
          <w:sz w:val="28"/>
          <w:szCs w:val="32"/>
          <w:highlight w:val="none"/>
          <w:lang w:val="en-US" w:eastAsia="zh-CN"/>
        </w:rPr>
        <w:t xml:space="preserve"> </w:t>
      </w:r>
      <w:r>
        <w:rPr>
          <w:rFonts w:hint="eastAsia" w:ascii="仿宋_GB2312" w:hAnsi="Times New Roman" w:eastAsia="仿宋_GB2312" w:cs="仿宋_GB2312"/>
          <w:sz w:val="28"/>
          <w:szCs w:val="32"/>
          <w:highlight w:val="none"/>
        </w:rPr>
        <w:t>日</w:t>
      </w:r>
    </w:p>
    <w:p>
      <w:pPr>
        <w:widowControl/>
        <w:shd w:val="clear" w:color="auto" w:fill="auto"/>
        <w:ind w:firstLine="0"/>
        <w:jc w:val="left"/>
        <w:rPr>
          <w:rFonts w:hint="eastAsia" w:ascii="仿宋_GB2312" w:hAnsi="Times New Roman" w:eastAsia="仿宋_GB2312" w:cs="仿宋_GB2312"/>
          <w:sz w:val="28"/>
          <w:szCs w:val="32"/>
          <w:highlight w:val="none"/>
        </w:rPr>
      </w:pPr>
      <w:r>
        <w:rPr>
          <w:rFonts w:hint="eastAsia" w:ascii="仿宋_GB2312" w:hAnsi="Times New Roman" w:eastAsia="仿宋_GB2312" w:cs="仿宋_GB2312"/>
          <w:sz w:val="28"/>
          <w:szCs w:val="32"/>
          <w:highlight w:val="none"/>
        </w:rPr>
        <w:br w:type="page"/>
      </w:r>
    </w:p>
    <w:p>
      <w:pPr>
        <w:pStyle w:val="4"/>
        <w:numPr>
          <w:ilvl w:val="0"/>
          <w:numId w:val="1"/>
        </w:numPr>
        <w:spacing w:before="0" w:line="288" w:lineRule="auto"/>
        <w:ind w:left="0" w:firstLine="0" w:firstLineChars="0"/>
        <w:jc w:val="left"/>
        <w:outlineLvl w:val="2"/>
        <w:rPr>
          <w:rFonts w:hint="eastAsia" w:ascii="仿宋" w:hAnsi="仿宋" w:eastAsia="仿宋" w:cstheme="minorBidi"/>
          <w:b w:val="0"/>
          <w:bCs/>
          <w:color w:val="000000"/>
          <w:sz w:val="32"/>
          <w:szCs w:val="32"/>
          <w:highlight w:val="none"/>
          <w:lang w:eastAsia="zh-CN"/>
        </w:rPr>
      </w:pPr>
      <w:bookmarkStart w:id="1754" w:name="_Toc469281679"/>
      <w:bookmarkStart w:id="1755" w:name="_Toc968575725"/>
      <w:bookmarkStart w:id="1756" w:name="_Toc1199757022"/>
      <w:bookmarkStart w:id="1757" w:name="_Toc691752391"/>
      <w:bookmarkStart w:id="1758" w:name="_Toc1983283020"/>
      <w:bookmarkStart w:id="1759" w:name="_Toc529700953"/>
      <w:bookmarkStart w:id="1760" w:name="_Toc1563593708"/>
      <w:bookmarkStart w:id="1761" w:name="_Toc145172057"/>
      <w:bookmarkStart w:id="1762" w:name="_Toc1066780263"/>
      <w:bookmarkStart w:id="1763" w:name="_Toc203792021"/>
      <w:bookmarkStart w:id="1764" w:name="_Toc1344127036"/>
      <w:bookmarkStart w:id="1765" w:name="_Toc1330803651"/>
      <w:bookmarkStart w:id="1766" w:name="_Toc381181895"/>
      <w:r>
        <w:rPr>
          <w:rFonts w:hint="eastAsia" w:ascii="仿宋" w:hAnsi="仿宋" w:eastAsia="仿宋" w:cstheme="minorBidi"/>
          <w:b w:val="0"/>
          <w:bCs/>
          <w:color w:val="000000"/>
          <w:sz w:val="32"/>
          <w:szCs w:val="32"/>
          <w:highlight w:val="none"/>
          <w:lang w:eastAsia="zh-CN"/>
        </w:rPr>
        <w:t>关于移交质押、司法冻结和轮候冻结现金红利数据的申请</w:t>
      </w:r>
      <w:bookmarkEnd w:id="1754"/>
      <w:bookmarkEnd w:id="1755"/>
      <w:bookmarkEnd w:id="1756"/>
      <w:bookmarkEnd w:id="1757"/>
      <w:bookmarkEnd w:id="1758"/>
      <w:bookmarkEnd w:id="1759"/>
      <w:bookmarkEnd w:id="1760"/>
      <w:bookmarkEnd w:id="1761"/>
      <w:bookmarkEnd w:id="1762"/>
      <w:bookmarkEnd w:id="1763"/>
      <w:bookmarkEnd w:id="1764"/>
      <w:bookmarkEnd w:id="1765"/>
      <w:bookmarkEnd w:id="1766"/>
    </w:p>
    <w:p>
      <w:pPr>
        <w:jc w:val="center"/>
        <w:rPr>
          <w:rFonts w:hint="eastAsia" w:ascii="宋体" w:hAnsi="宋体" w:cs="宋体"/>
          <w:b/>
          <w:sz w:val="32"/>
          <w:szCs w:val="32"/>
          <w:highlight w:val="none"/>
        </w:rPr>
      </w:pPr>
      <w:r>
        <w:rPr>
          <w:rFonts w:hint="eastAsia" w:ascii="宋体" w:hAnsi="宋体" w:cs="宋体"/>
          <w:b/>
          <w:sz w:val="32"/>
          <w:szCs w:val="32"/>
          <w:highlight w:val="none"/>
        </w:rPr>
        <w:t>关于移交质押、司法冻结和轮候冻结现金红利数据的申请</w:t>
      </w:r>
    </w:p>
    <w:p>
      <w:pPr>
        <w:ind w:firstLine="0" w:firstLineChars="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lang w:val="en-US" w:eastAsia="zh-CN"/>
        </w:rPr>
        <w:t>中国证券登记结算有限责任公司深圳分公司：</w:t>
      </w:r>
    </w:p>
    <w:p>
      <w:pPr>
        <w:ind w:firstLine="560" w:firstLineChars="20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lang w:val="en-US" w:eastAsia="zh-CN"/>
        </w:rPr>
        <w:t>我公司已做好XXXX股份有限公司（原深市证券代码：XXXX，原深市证券简称：XXXX）股份在退市板块登记准备工作，将在近期向中国证券登记结算有限责任公司北京分公司提交登记申请。</w:t>
      </w:r>
    </w:p>
    <w:p>
      <w:pPr>
        <w:ind w:firstLine="560" w:firstLineChars="20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lang w:val="en-US" w:eastAsia="zh-CN"/>
        </w:rPr>
        <w:t>现向贵公司申领截至XX年XX月XX日该证券质押、司法冻结和轮候冻结现金红利数据，包括深圳市场格式数据及退市板块格式初步转换数据，用于办理退市板块登记业务。</w:t>
      </w:r>
    </w:p>
    <w:p>
      <w:pPr>
        <w:ind w:firstLine="560" w:firstLineChars="20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lang w:val="en-US" w:eastAsia="zh-CN"/>
        </w:rPr>
        <w:t>特此申请。</w:t>
      </w:r>
    </w:p>
    <w:p>
      <w:pPr>
        <w:ind w:firstLine="560" w:firstLineChars="200"/>
        <w:jc w:val="left"/>
        <w:rPr>
          <w:rFonts w:hint="eastAsia" w:ascii="仿宋_GB2312" w:eastAsia="仿宋_GB2312" w:cs="仿宋_GB2312"/>
          <w:sz w:val="28"/>
          <w:szCs w:val="32"/>
          <w:highlight w:val="none"/>
          <w:lang w:val="en-US" w:eastAsia="zh-CN"/>
        </w:rPr>
      </w:pPr>
    </w:p>
    <w:p>
      <w:pPr>
        <w:ind w:firstLine="4760" w:firstLineChars="170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rPr>
        <w:t>申请方：</w:t>
      </w:r>
      <w:r>
        <w:rPr>
          <w:rFonts w:hint="eastAsia" w:ascii="仿宋_GB2312" w:eastAsia="仿宋_GB2312" w:cs="仿宋_GB2312"/>
          <w:sz w:val="28"/>
          <w:szCs w:val="32"/>
          <w:highlight w:val="none"/>
          <w:lang w:val="en-US" w:eastAsia="zh-CN"/>
        </w:rPr>
        <w:t>XXXX公司（公章）</w:t>
      </w:r>
    </w:p>
    <w:p>
      <w:pPr>
        <w:ind w:firstLine="6160" w:firstLineChars="2200"/>
        <w:jc w:val="left"/>
        <w:rPr>
          <w:rFonts w:hint="eastAsia" w:ascii="仿宋_GB2312" w:eastAsia="仿宋_GB2312" w:cs="仿宋_GB2312"/>
          <w:sz w:val="28"/>
          <w:szCs w:val="32"/>
          <w:highlight w:val="none"/>
          <w:lang w:val="en-US" w:eastAsia="zh-CN"/>
        </w:rPr>
      </w:pPr>
      <w:r>
        <w:rPr>
          <w:rFonts w:hint="eastAsia" w:ascii="仿宋_GB2312" w:eastAsia="仿宋_GB2312" w:cs="仿宋_GB2312"/>
          <w:sz w:val="28"/>
          <w:szCs w:val="32"/>
          <w:highlight w:val="none"/>
          <w:lang w:val="en-US" w:eastAsia="zh-CN"/>
        </w:rPr>
        <w:t xml:space="preserve">   年  月  日</w:t>
      </w:r>
    </w:p>
    <w:p>
      <w:pPr>
        <w:widowControl/>
        <w:shd w:val="clear" w:color="auto" w:fill="auto"/>
        <w:ind w:firstLine="0"/>
        <w:jc w:val="right"/>
        <w:rPr>
          <w:rFonts w:hint="eastAsia" w:ascii="仿宋_GB2312" w:hAnsi="Times New Roman" w:eastAsia="仿宋_GB2312" w:cs="仿宋_GB2312"/>
          <w:sz w:val="28"/>
          <w:szCs w:val="32"/>
          <w:highlight w:val="none"/>
        </w:rPr>
      </w:pPr>
    </w:p>
    <w:p>
      <w:pPr>
        <w:spacing w:before="0" w:after="0"/>
        <w:rPr>
          <w:rFonts w:hint="eastAsia"/>
          <w:b/>
          <w:highlight w:val="none"/>
        </w:rPr>
      </w:pPr>
      <w:bookmarkStart w:id="1767" w:name="_Toc1222"/>
      <w:r>
        <w:rPr>
          <w:rFonts w:hint="eastAsia"/>
          <w:b/>
          <w:highlight w:val="none"/>
        </w:rPr>
        <w:br w:type="page"/>
      </w:r>
    </w:p>
    <w:p>
      <w:pPr>
        <w:pStyle w:val="26"/>
        <w:spacing w:before="0" w:after="0"/>
        <w:outlineLvl w:val="0"/>
        <w:rPr>
          <w:b/>
          <w:highlight w:val="none"/>
        </w:rPr>
      </w:pPr>
      <w:bookmarkStart w:id="1768" w:name="_Toc864410413"/>
      <w:bookmarkStart w:id="1769" w:name="_Toc1286674145"/>
      <w:bookmarkStart w:id="1770" w:name="_Toc384"/>
      <w:bookmarkStart w:id="1771" w:name="_Toc445523791"/>
      <w:bookmarkStart w:id="1772" w:name="_Toc9025"/>
      <w:bookmarkStart w:id="1773" w:name="_Toc1576059347"/>
      <w:bookmarkStart w:id="1774" w:name="_Toc2142179300"/>
      <w:bookmarkStart w:id="1775" w:name="_Toc654088773"/>
      <w:bookmarkStart w:id="1776" w:name="_Toc17935"/>
      <w:bookmarkStart w:id="1777" w:name="_Toc389999653"/>
      <w:bookmarkStart w:id="1778" w:name="_Toc1971525069"/>
      <w:bookmarkStart w:id="1779" w:name="_Toc15512"/>
      <w:bookmarkStart w:id="1780" w:name="_Toc1306667694"/>
      <w:bookmarkStart w:id="1781" w:name="_Toc902094587"/>
      <w:bookmarkStart w:id="1782" w:name="_Toc6662"/>
      <w:bookmarkStart w:id="1783" w:name="_Toc372604556"/>
      <w:bookmarkStart w:id="1784" w:name="_Toc1639651507"/>
      <w:bookmarkStart w:id="1785" w:name="_Toc29684"/>
      <w:bookmarkStart w:id="1786" w:name="_Toc5567"/>
      <w:bookmarkStart w:id="1787" w:name="_Toc767392499"/>
      <w:bookmarkStart w:id="1788" w:name="_Toc1864497908"/>
      <w:bookmarkStart w:id="1789" w:name="_Toc1504482403"/>
      <w:bookmarkStart w:id="1790" w:name="_Toc16434"/>
      <w:bookmarkStart w:id="1791" w:name="_Toc1881319052"/>
      <w:r>
        <w:rPr>
          <w:rFonts w:hint="eastAsia"/>
          <w:b/>
          <w:highlight w:val="none"/>
        </w:rPr>
        <w:t>二、基金类业务</w:t>
      </w:r>
      <w:bookmarkEnd w:id="1750"/>
      <w:bookmarkEnd w:id="1751"/>
      <w:bookmarkEnd w:id="1752"/>
      <w:bookmarkEnd w:id="1753"/>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p>
    <w:p>
      <w:pPr>
        <w:pStyle w:val="26"/>
        <w:spacing w:before="0" w:after="0"/>
        <w:outlineLvl w:val="1"/>
        <w:rPr>
          <w:b/>
          <w:highlight w:val="none"/>
        </w:rPr>
      </w:pPr>
      <w:bookmarkStart w:id="1792" w:name="_Toc922193468"/>
      <w:bookmarkStart w:id="1793" w:name="_Toc26902105"/>
      <w:bookmarkStart w:id="1794" w:name="_Toc21284"/>
      <w:bookmarkStart w:id="1795" w:name="_Toc69808739"/>
      <w:bookmarkStart w:id="1796" w:name="_Toc1831695794"/>
      <w:bookmarkStart w:id="1797" w:name="_Toc1778526895"/>
      <w:bookmarkStart w:id="1798" w:name="_Toc946151307"/>
      <w:bookmarkStart w:id="1799" w:name="_Toc30754"/>
      <w:bookmarkStart w:id="1800" w:name="_Toc24808"/>
      <w:bookmarkStart w:id="1801" w:name="_Toc194742937"/>
      <w:bookmarkStart w:id="1802" w:name="_Toc9524"/>
      <w:bookmarkStart w:id="1803" w:name="_Toc232450258"/>
      <w:bookmarkStart w:id="1804" w:name="_Toc13983"/>
      <w:bookmarkStart w:id="1805" w:name="_Toc1707494141"/>
      <w:bookmarkStart w:id="1806" w:name="_Toc15537"/>
      <w:bookmarkStart w:id="1807" w:name="_Toc12887"/>
      <w:bookmarkStart w:id="1808" w:name="_Toc1136532776"/>
      <w:bookmarkStart w:id="1809" w:name="_Toc1393024268"/>
      <w:bookmarkStart w:id="1810" w:name="_Toc1513050627"/>
      <w:bookmarkStart w:id="1811" w:name="_Toc8024"/>
      <w:bookmarkStart w:id="1812" w:name="_Toc228211954"/>
      <w:bookmarkStart w:id="1813" w:name="_Toc1655003596"/>
      <w:bookmarkStart w:id="1814" w:name="_Toc1523577703"/>
      <w:bookmarkStart w:id="1815" w:name="_Toc10524"/>
      <w:bookmarkStart w:id="1816" w:name="_Toc25081"/>
      <w:bookmarkStart w:id="1817" w:name="_Toc1112329485"/>
      <w:bookmarkStart w:id="1818" w:name="_Toc6442"/>
      <w:bookmarkStart w:id="1819" w:name="_Toc1788573185"/>
      <w:bookmarkStart w:id="1820" w:name="_Toc4785"/>
      <w:r>
        <w:rPr>
          <w:rFonts w:hint="eastAsia"/>
          <w:b/>
          <w:highlight w:val="none"/>
        </w:rPr>
        <w:t>（一）发行登记</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p>
    <w:p>
      <w:pPr>
        <w:pStyle w:val="4"/>
        <w:numPr>
          <w:ilvl w:val="0"/>
          <w:numId w:val="1"/>
        </w:numPr>
        <w:spacing w:before="0"/>
        <w:ind w:firstLine="0" w:firstLineChars="0"/>
        <w:outlineLvl w:val="2"/>
        <w:rPr>
          <w:rFonts w:ascii="仿宋" w:hAnsi="仿宋"/>
          <w:b w:val="0"/>
          <w:highlight w:val="none"/>
        </w:rPr>
      </w:pPr>
      <w:bookmarkStart w:id="1821" w:name="_Toc1810145271"/>
      <w:bookmarkStart w:id="1822" w:name="_Toc1576942357"/>
      <w:bookmarkStart w:id="1823" w:name="_Toc28794"/>
      <w:bookmarkStart w:id="1824" w:name="_Toc543285716"/>
      <w:bookmarkStart w:id="1825" w:name="_Toc1319396749"/>
      <w:bookmarkStart w:id="1826" w:name="_Toc19464"/>
      <w:bookmarkStart w:id="1827" w:name="_Toc4587"/>
      <w:bookmarkStart w:id="1828" w:name="_Toc675294823"/>
      <w:bookmarkStart w:id="1829" w:name="_Toc91198572"/>
      <w:bookmarkStart w:id="1830" w:name="_Toc22907"/>
      <w:bookmarkStart w:id="1831" w:name="_Toc1372523242"/>
      <w:bookmarkStart w:id="1832" w:name="_Toc374434123"/>
      <w:bookmarkStart w:id="1833" w:name="_Toc1285"/>
      <w:bookmarkStart w:id="1834" w:name="_Toc28757"/>
      <w:bookmarkStart w:id="1835" w:name="_Toc180438401"/>
      <w:bookmarkStart w:id="1836" w:name="_Toc15349"/>
      <w:bookmarkStart w:id="1837" w:name="_Toc9313"/>
      <w:bookmarkStart w:id="1838" w:name="_Toc1991491999"/>
      <w:bookmarkStart w:id="1839" w:name="_Toc16797"/>
      <w:bookmarkStart w:id="1840" w:name="_Toc1228114130"/>
      <w:bookmarkStart w:id="1841" w:name="_Toc868456736"/>
      <w:bookmarkStart w:id="1842" w:name="_Toc26702"/>
      <w:bookmarkStart w:id="1843" w:name="_Toc1501312203"/>
      <w:bookmarkStart w:id="1844" w:name="_Toc1953404685"/>
      <w:bookmarkStart w:id="1845" w:name="_Toc747"/>
      <w:bookmarkStart w:id="1846" w:name="_Toc69808740"/>
      <w:bookmarkStart w:id="1847" w:name="_Toc793365883"/>
      <w:bookmarkStart w:id="1848" w:name="_Toc99465562"/>
      <w:bookmarkStart w:id="1849" w:name="_Toc11191"/>
      <w:r>
        <w:rPr>
          <w:rFonts w:hint="eastAsia" w:ascii="仿宋" w:hAnsi="仿宋"/>
          <w:b w:val="0"/>
          <w:highlight w:val="none"/>
        </w:rPr>
        <w:t>证券投资基金网上发售末日确认比例通知书</w:t>
      </w:r>
      <w:bookmarkEnd w:id="1721"/>
      <w:bookmarkEnd w:id="1722"/>
      <w:bookmarkEnd w:id="1723"/>
      <w:bookmarkEnd w:id="1724"/>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p>
    <w:p>
      <w:pPr>
        <w:ind w:firstLine="562"/>
        <w:jc w:val="center"/>
        <w:rPr>
          <w:rFonts w:asciiTheme="majorEastAsia" w:hAnsiTheme="majorEastAsia" w:eastAsiaTheme="majorEastAsia"/>
          <w:b/>
          <w:sz w:val="28"/>
          <w:szCs w:val="28"/>
          <w:highlight w:val="none"/>
        </w:rPr>
      </w:pPr>
      <w:bookmarkStart w:id="1850" w:name="_Toc518993043"/>
      <w:r>
        <w:rPr>
          <w:rFonts w:hint="eastAsia" w:asciiTheme="majorEastAsia" w:hAnsiTheme="majorEastAsia" w:eastAsiaTheme="majorEastAsia"/>
          <w:b/>
          <w:sz w:val="28"/>
          <w:szCs w:val="28"/>
          <w:highlight w:val="none"/>
        </w:rPr>
        <w:t>证券投资基金网上发售末日确认比例通知书</w:t>
      </w:r>
      <w:bookmarkEnd w:id="1850"/>
    </w:p>
    <w:p>
      <w:pPr>
        <w:ind w:firstLine="5670" w:firstLineChars="2700"/>
        <w:rPr>
          <w:rFonts w:ascii="宋体" w:hAnsi="宋体" w:eastAsia="宋体" w:cs="Times New Roman"/>
          <w:b/>
          <w:sz w:val="21"/>
          <w:szCs w:val="21"/>
          <w:highlight w:val="none"/>
        </w:rPr>
      </w:pPr>
    </w:p>
    <w:p>
      <w:pPr>
        <w:ind w:left="150" w:leftChars="50" w:firstLine="5565" w:firstLineChars="2650"/>
        <w:rPr>
          <w:rFonts w:ascii="Calibri" w:hAnsi="Calibri" w:eastAsia="宋体" w:cs="Times New Roman"/>
          <w:sz w:val="21"/>
          <w:szCs w:val="21"/>
          <w:highlight w:val="none"/>
        </w:rPr>
      </w:pPr>
      <w:r>
        <w:rPr>
          <w:rFonts w:hint="eastAsia" w:ascii="Calibri" w:hAnsi="Calibri" w:eastAsia="楷体_GB2312" w:cs="Times New Roman"/>
          <w:sz w:val="21"/>
          <w:szCs w:val="21"/>
          <w:highlight w:val="none"/>
        </w:rPr>
        <w:t>制表日期</w:t>
      </w:r>
      <w:r>
        <w:rPr>
          <w:rFonts w:ascii="Calibri" w:hAnsi="Calibri" w:eastAsia="楷体_GB2312" w:cs="Times New Roman"/>
          <w:sz w:val="21"/>
          <w:szCs w:val="21"/>
          <w:highlight w:val="none"/>
        </w:rPr>
        <w:t xml:space="preserve">:   </w:t>
      </w:r>
      <w:r>
        <w:rPr>
          <w:rFonts w:hint="eastAsia" w:ascii="Calibri" w:hAnsi="Calibri" w:eastAsia="楷体_GB2312" w:cs="Times New Roman"/>
          <w:sz w:val="21"/>
          <w:szCs w:val="21"/>
          <w:highlight w:val="none"/>
        </w:rPr>
        <w:t>年月日</w:t>
      </w:r>
    </w:p>
    <w:tbl>
      <w:tblPr>
        <w:tblStyle w:val="2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3375"/>
        <w:gridCol w:w="1701"/>
        <w:gridCol w:w="1944"/>
        <w:gridCol w:w="2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15"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证券简称</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p>
        </w:tc>
        <w:tc>
          <w:tcPr>
            <w:tcW w:w="1944"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证券代码</w:t>
            </w:r>
          </w:p>
        </w:tc>
        <w:tc>
          <w:tcPr>
            <w:tcW w:w="2473"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25"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最后认购日期</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rPr>
                <w:rFonts w:ascii="宋体" w:hAnsi="宋体" w:eastAsia="宋体"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末日认购确认比例</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〇 100%（末日认购全部确认）</w:t>
            </w: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〇 其他比例_______________（小数点后可保留10位）</w:t>
            </w:r>
          </w:p>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50"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基金管理人</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572"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联系人/联系电话/电子邮箱</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jc w:val="center"/>
        </w:trPr>
        <w:tc>
          <w:tcPr>
            <w:tcW w:w="949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rFonts w:hint="eastAsia" w:ascii="宋体" w:hAnsi="宋体" w:eastAsia="宋体" w:cs="Times New Roman"/>
                <w:bCs/>
                <w:sz w:val="24"/>
                <w:szCs w:val="24"/>
                <w:highlight w:val="none"/>
              </w:rPr>
            </w:pPr>
            <w:r>
              <w:rPr>
                <w:rFonts w:hint="eastAsia" w:ascii="宋体" w:hAnsi="宋体" w:eastAsia="宋体" w:cs="Times New Roman"/>
                <w:bCs/>
                <w:sz w:val="24"/>
                <w:szCs w:val="24"/>
                <w:highlight w:val="none"/>
              </w:rPr>
              <w:t>基金管理公司确认：</w:t>
            </w:r>
          </w:p>
          <w:p>
            <w:pPr>
              <w:spacing w:line="360" w:lineRule="auto"/>
              <w:ind w:firstLine="480" w:firstLineChars="200"/>
              <w:jc w:val="left"/>
              <w:rPr>
                <w:rFonts w:hint="default" w:ascii="宋体" w:hAnsi="宋体" w:eastAsia="宋体" w:cs="Times New Roman"/>
                <w:b/>
                <w:bCs w:val="0"/>
                <w:sz w:val="24"/>
                <w:szCs w:val="24"/>
                <w:highlight w:val="none"/>
                <w:lang w:val="en-US" w:eastAsia="zh-CN"/>
              </w:rPr>
            </w:pPr>
            <w:r>
              <w:rPr>
                <w:rFonts w:hint="eastAsia" w:ascii="宋体" w:hAnsi="宋体" w:eastAsia="宋体" w:cs="Times New Roman"/>
                <w:bCs/>
                <w:sz w:val="24"/>
                <w:szCs w:val="24"/>
                <w:highlight w:val="none"/>
                <w:lang w:eastAsia="zh-CN"/>
              </w:rPr>
              <w:t>本公司已知悉对于</w:t>
            </w:r>
            <w:r>
              <w:rPr>
                <w:rFonts w:hint="eastAsia" w:ascii="宋体" w:hAnsi="宋体" w:eastAsia="宋体" w:cs="Times New Roman"/>
                <w:bCs/>
                <w:sz w:val="24"/>
                <w:szCs w:val="24"/>
                <w:highlight w:val="none"/>
                <w:lang w:val="en-US" w:eastAsia="zh-CN"/>
              </w:rPr>
              <w:t>LOF及REITs产品，</w:t>
            </w:r>
            <w:r>
              <w:rPr>
                <w:rFonts w:hint="eastAsia" w:ascii="宋体" w:hAnsi="宋体" w:eastAsia="宋体" w:cs="Times New Roman"/>
                <w:bCs/>
                <w:sz w:val="24"/>
                <w:szCs w:val="24"/>
                <w:highlight w:val="none"/>
              </w:rPr>
              <w:t>“末日认购确认比例”的计算基数是</w:t>
            </w:r>
            <w:r>
              <w:rPr>
                <w:rFonts w:hint="eastAsia" w:ascii="宋体" w:hAnsi="宋体" w:eastAsia="宋体" w:cs="Times New Roman"/>
                <w:bCs/>
                <w:sz w:val="24"/>
                <w:szCs w:val="24"/>
                <w:highlight w:val="none"/>
                <w:lang w:eastAsia="zh-CN"/>
              </w:rPr>
              <w:t>基金管理人</w:t>
            </w:r>
            <w:r>
              <w:rPr>
                <w:rFonts w:hint="eastAsia" w:ascii="宋体" w:hAnsi="宋体" w:eastAsia="宋体" w:cs="Times New Roman"/>
                <w:bCs/>
                <w:sz w:val="24"/>
                <w:szCs w:val="24"/>
                <w:highlight w:val="none"/>
              </w:rPr>
              <w:t>在L+1日</w:t>
            </w:r>
            <w:r>
              <w:rPr>
                <w:rFonts w:hint="eastAsia" w:ascii="宋体" w:hAnsi="宋体" w:eastAsia="宋体" w:cs="Times New Roman"/>
                <w:bCs/>
                <w:sz w:val="24"/>
                <w:szCs w:val="24"/>
                <w:highlight w:val="none"/>
                <w:lang w:eastAsia="zh-CN"/>
              </w:rPr>
              <w:t>（</w:t>
            </w:r>
            <w:r>
              <w:rPr>
                <w:rFonts w:hint="eastAsia" w:ascii="宋体" w:hAnsi="宋体" w:eastAsia="宋体" w:cs="Times New Roman"/>
                <w:bCs/>
                <w:sz w:val="24"/>
                <w:szCs w:val="24"/>
                <w:highlight w:val="none"/>
                <w:lang w:val="en-US" w:eastAsia="zh-CN"/>
              </w:rPr>
              <w:t>L日为认购末日</w:t>
            </w:r>
            <w:r>
              <w:rPr>
                <w:rFonts w:hint="eastAsia" w:ascii="宋体" w:hAnsi="宋体" w:eastAsia="宋体" w:cs="Times New Roman"/>
                <w:bCs/>
                <w:sz w:val="24"/>
                <w:szCs w:val="24"/>
                <w:highlight w:val="none"/>
                <w:lang w:eastAsia="zh-CN"/>
              </w:rPr>
              <w:t>）</w:t>
            </w:r>
            <w:r>
              <w:rPr>
                <w:rFonts w:hint="eastAsia" w:ascii="宋体" w:hAnsi="宋体" w:eastAsia="宋体" w:cs="Times New Roman"/>
                <w:bCs/>
                <w:sz w:val="24"/>
                <w:szCs w:val="24"/>
                <w:highlight w:val="none"/>
              </w:rPr>
              <w:t>通过交易明细确认文件反馈给</w:t>
            </w:r>
            <w:r>
              <w:rPr>
                <w:rFonts w:hint="eastAsia" w:ascii="宋体" w:hAnsi="宋体" w:eastAsia="宋体" w:cs="Times New Roman"/>
                <w:bCs/>
                <w:sz w:val="24"/>
                <w:szCs w:val="24"/>
                <w:highlight w:val="none"/>
                <w:lang w:eastAsia="zh-CN"/>
              </w:rPr>
              <w:t>中国结算</w:t>
            </w:r>
            <w:r>
              <w:rPr>
                <w:rFonts w:hint="eastAsia" w:ascii="宋体" w:hAnsi="宋体" w:eastAsia="宋体" w:cs="Times New Roman"/>
                <w:bCs/>
                <w:sz w:val="24"/>
                <w:szCs w:val="24"/>
                <w:highlight w:val="none"/>
              </w:rPr>
              <w:t>总部TA的已确认</w:t>
            </w:r>
            <w:r>
              <w:rPr>
                <w:rFonts w:hint="eastAsia" w:ascii="宋体" w:hAnsi="宋体" w:eastAsia="宋体" w:cs="Times New Roman"/>
                <w:bCs/>
                <w:sz w:val="24"/>
                <w:szCs w:val="24"/>
                <w:highlight w:val="none"/>
                <w:lang w:eastAsia="zh-CN"/>
              </w:rPr>
              <w:t>结果，并扣减因资金不足交收失败的份额，即</w:t>
            </w:r>
            <w:r>
              <w:rPr>
                <w:rFonts w:hint="eastAsia" w:ascii="宋体" w:hAnsi="宋体" w:eastAsia="宋体" w:cs="Times New Roman"/>
                <w:b/>
                <w:bCs w:val="0"/>
                <w:sz w:val="24"/>
                <w:szCs w:val="24"/>
                <w:highlight w:val="none"/>
                <w:lang w:val="en-US" w:eastAsia="zh-CN"/>
              </w:rPr>
              <w:t>L日的最终有效认购份额=（经基金管理人确认的有效份额-因资金不足交收失败的份额）*末日认购确认比例。</w:t>
            </w:r>
          </w:p>
          <w:p>
            <w:pPr>
              <w:spacing w:line="360" w:lineRule="auto"/>
              <w:ind w:firstLine="0" w:firstLineChars="0"/>
              <w:rPr>
                <w:rFonts w:ascii="宋体" w:hAnsi="宋体" w:eastAsia="宋体" w:cs="Times New Roman"/>
                <w:bCs/>
                <w:sz w:val="24"/>
                <w:szCs w:val="24"/>
                <w:highlight w:val="none"/>
              </w:rPr>
            </w:pPr>
          </w:p>
          <w:p>
            <w:pPr>
              <w:spacing w:line="360" w:lineRule="auto"/>
              <w:ind w:firstLine="0" w:firstLineChars="0"/>
              <w:jc w:val="center"/>
              <w:rPr>
                <w:rFonts w:ascii="宋体" w:hAnsi="宋体" w:eastAsia="宋体" w:cs="Times New Roman"/>
                <w:bCs/>
                <w:sz w:val="24"/>
                <w:szCs w:val="24"/>
                <w:highlight w:val="none"/>
              </w:rPr>
            </w:pPr>
          </w:p>
          <w:p>
            <w:pPr>
              <w:spacing w:line="360" w:lineRule="auto"/>
              <w:ind w:firstLine="0" w:firstLineChars="0"/>
              <w:jc w:val="center"/>
              <w:rPr>
                <w:rFonts w:ascii="宋体" w:hAnsi="宋体" w:eastAsia="宋体" w:cs="Times New Roman"/>
                <w:bCs/>
                <w:sz w:val="24"/>
                <w:szCs w:val="24"/>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r>
              <w:rPr>
                <w:rFonts w:ascii="宋体" w:hAnsi="宋体" w:eastAsia="宋体" w:cs="Times New Roman"/>
                <w:color w:val="000000"/>
                <w:sz w:val="21"/>
                <w:szCs w:val="21"/>
                <w:highlight w:val="none"/>
              </w:rPr>
              <w:t>)</w:t>
            </w:r>
          </w:p>
          <w:p>
            <w:pPr>
              <w:spacing w:line="360" w:lineRule="auto"/>
              <w:ind w:firstLine="0" w:firstLineChars="0"/>
              <w:jc w:val="righ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                                                          年   月  日</w:t>
            </w:r>
          </w:p>
        </w:tc>
      </w:tr>
    </w:tbl>
    <w:p>
      <w:pPr>
        <w:ind w:firstLine="0" w:firstLineChars="0"/>
        <w:rPr>
          <w:rFonts w:ascii="宋体" w:hAnsi="宋体" w:eastAsia="宋体" w:cs="Times New Roman"/>
          <w:sz w:val="21"/>
          <w:szCs w:val="21"/>
          <w:highlight w:val="none"/>
        </w:rPr>
      </w:pPr>
      <w:r>
        <w:rPr>
          <w:rFonts w:hint="eastAsia" w:ascii="宋体" w:hAnsi="宋体" w:eastAsia="宋体" w:cs="Times New Roman"/>
          <w:sz w:val="21"/>
          <w:szCs w:val="21"/>
          <w:highlight w:val="none"/>
        </w:rPr>
        <w:t>注：1.该表须于基金发售结束后，L+2日11：30前提交中国结算深圳分公司发行人业务部。</w:t>
      </w:r>
    </w:p>
    <w:p>
      <w:pPr>
        <w:ind w:firstLine="420"/>
        <w:rPr>
          <w:rFonts w:ascii="宋体" w:hAnsi="宋体" w:eastAsia="宋体" w:cs="Times New Roman"/>
          <w:sz w:val="21"/>
          <w:szCs w:val="21"/>
          <w:highlight w:val="none"/>
        </w:rPr>
      </w:pP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1851" w:name="_Toc65049830"/>
      <w:bookmarkEnd w:id="1851"/>
      <w:bookmarkStart w:id="1852" w:name="_Toc63411872"/>
      <w:bookmarkEnd w:id="1852"/>
      <w:bookmarkStart w:id="1853" w:name="_Toc63413569"/>
      <w:bookmarkEnd w:id="1853"/>
      <w:bookmarkStart w:id="1854" w:name="_Toc63413566"/>
      <w:bookmarkEnd w:id="1854"/>
      <w:bookmarkStart w:id="1855" w:name="_Toc63411868"/>
      <w:bookmarkEnd w:id="1855"/>
      <w:bookmarkStart w:id="1856" w:name="_Toc63415867"/>
      <w:bookmarkEnd w:id="1856"/>
      <w:bookmarkStart w:id="1857" w:name="_Toc65050825"/>
      <w:bookmarkEnd w:id="1857"/>
      <w:bookmarkStart w:id="1858" w:name="_Toc65050832"/>
      <w:bookmarkEnd w:id="1858"/>
      <w:bookmarkStart w:id="1859" w:name="_Toc63415859"/>
      <w:bookmarkEnd w:id="1859"/>
      <w:bookmarkStart w:id="1860" w:name="_Toc63413570"/>
      <w:bookmarkEnd w:id="1860"/>
      <w:bookmarkStart w:id="1861" w:name="_Toc63415868"/>
      <w:bookmarkEnd w:id="1861"/>
      <w:bookmarkStart w:id="1862" w:name="_Toc63411866"/>
      <w:bookmarkEnd w:id="1862"/>
      <w:bookmarkStart w:id="1863" w:name="_Toc63415870"/>
      <w:bookmarkEnd w:id="1863"/>
      <w:bookmarkStart w:id="1864" w:name="_Toc65049838"/>
      <w:bookmarkEnd w:id="1864"/>
      <w:bookmarkStart w:id="1865" w:name="_Toc65049833"/>
      <w:bookmarkEnd w:id="1865"/>
      <w:bookmarkStart w:id="1866" w:name="_Toc63415862"/>
      <w:bookmarkEnd w:id="1866"/>
      <w:bookmarkStart w:id="1867" w:name="_Toc63411867"/>
      <w:bookmarkEnd w:id="1867"/>
      <w:bookmarkStart w:id="1868" w:name="_Toc63413574"/>
      <w:bookmarkEnd w:id="1868"/>
      <w:bookmarkStart w:id="1869" w:name="_Toc63413568"/>
      <w:bookmarkEnd w:id="1869"/>
      <w:bookmarkStart w:id="1870" w:name="_Toc65049831"/>
      <w:bookmarkEnd w:id="1870"/>
      <w:bookmarkStart w:id="1871" w:name="_Toc65050823"/>
      <w:bookmarkEnd w:id="1871"/>
      <w:bookmarkStart w:id="1872" w:name="_Toc63413567"/>
      <w:bookmarkEnd w:id="1872"/>
      <w:bookmarkStart w:id="1873" w:name="_Toc63411874"/>
      <w:bookmarkEnd w:id="1873"/>
      <w:bookmarkStart w:id="1874" w:name="_Toc65050824"/>
      <w:bookmarkEnd w:id="1874"/>
      <w:bookmarkStart w:id="1875" w:name="_Toc63413576"/>
      <w:bookmarkEnd w:id="1875"/>
      <w:bookmarkStart w:id="1876" w:name="_Toc65049835"/>
      <w:bookmarkEnd w:id="1876"/>
      <w:bookmarkStart w:id="1877" w:name="_Toc65049832"/>
      <w:bookmarkEnd w:id="1877"/>
      <w:bookmarkStart w:id="1878" w:name="_Toc63415864"/>
      <w:bookmarkEnd w:id="1878"/>
      <w:bookmarkStart w:id="1879" w:name="_Toc65050830"/>
      <w:bookmarkEnd w:id="1879"/>
      <w:bookmarkStart w:id="1880" w:name="_Toc65050829"/>
      <w:bookmarkEnd w:id="1880"/>
      <w:bookmarkStart w:id="1881" w:name="_Toc65049829"/>
      <w:bookmarkEnd w:id="1881"/>
      <w:bookmarkStart w:id="1882" w:name="_Toc65049839"/>
      <w:bookmarkEnd w:id="1882"/>
      <w:bookmarkStart w:id="1883" w:name="_Toc65050827"/>
      <w:bookmarkEnd w:id="1883"/>
      <w:bookmarkStart w:id="1884" w:name="_Toc63411869"/>
      <w:bookmarkEnd w:id="1884"/>
      <w:bookmarkStart w:id="1885" w:name="_Toc63413573"/>
      <w:bookmarkEnd w:id="1885"/>
      <w:bookmarkStart w:id="1886" w:name="_Toc63413571"/>
      <w:bookmarkEnd w:id="1886"/>
      <w:bookmarkStart w:id="1887" w:name="_Toc63411873"/>
      <w:bookmarkEnd w:id="1887"/>
      <w:bookmarkStart w:id="1888" w:name="_Toc63411864"/>
      <w:bookmarkEnd w:id="1888"/>
      <w:bookmarkStart w:id="1889" w:name="_Toc65050822"/>
      <w:bookmarkEnd w:id="1889"/>
      <w:bookmarkStart w:id="1890" w:name="_Toc65050826"/>
      <w:bookmarkEnd w:id="1890"/>
      <w:bookmarkStart w:id="1891" w:name="_Toc63413572"/>
      <w:bookmarkEnd w:id="1891"/>
      <w:bookmarkStart w:id="1892" w:name="_Toc65049834"/>
      <w:bookmarkEnd w:id="1892"/>
      <w:bookmarkStart w:id="1893" w:name="_Toc63415865"/>
      <w:bookmarkEnd w:id="1893"/>
      <w:bookmarkStart w:id="1894" w:name="_Toc63415869"/>
      <w:bookmarkEnd w:id="1894"/>
      <w:bookmarkStart w:id="1895" w:name="_Toc63413575"/>
      <w:bookmarkEnd w:id="1895"/>
      <w:bookmarkStart w:id="1896" w:name="_Toc63411875"/>
      <w:bookmarkEnd w:id="1896"/>
      <w:bookmarkStart w:id="1897" w:name="_Toc63415866"/>
      <w:bookmarkEnd w:id="1897"/>
      <w:bookmarkStart w:id="1898" w:name="_Toc65049828"/>
      <w:bookmarkEnd w:id="1898"/>
      <w:bookmarkStart w:id="1899" w:name="_Toc63411865"/>
      <w:bookmarkEnd w:id="1899"/>
      <w:bookmarkStart w:id="1900" w:name="_Toc63415861"/>
      <w:bookmarkEnd w:id="1900"/>
      <w:bookmarkStart w:id="1901" w:name="_Toc63415860"/>
      <w:bookmarkEnd w:id="1901"/>
      <w:bookmarkStart w:id="1902" w:name="_Toc63415863"/>
      <w:bookmarkEnd w:id="1902"/>
      <w:bookmarkStart w:id="1903" w:name="_Toc63411871"/>
      <w:bookmarkEnd w:id="1903"/>
      <w:bookmarkStart w:id="1904" w:name="_Toc65049836"/>
      <w:bookmarkEnd w:id="1904"/>
      <w:bookmarkStart w:id="1905" w:name="_Toc63411870"/>
      <w:bookmarkEnd w:id="1905"/>
      <w:bookmarkStart w:id="1906" w:name="_Toc63413565"/>
      <w:bookmarkEnd w:id="1906"/>
      <w:bookmarkStart w:id="1907" w:name="_Toc65050831"/>
      <w:bookmarkEnd w:id="1907"/>
      <w:bookmarkStart w:id="1908" w:name="_Toc65050828"/>
      <w:bookmarkEnd w:id="1908"/>
      <w:bookmarkStart w:id="1909" w:name="_Toc65049837"/>
      <w:bookmarkEnd w:id="1909"/>
      <w:bookmarkStart w:id="1910" w:name="_Toc65050833"/>
      <w:bookmarkEnd w:id="1910"/>
      <w:bookmarkStart w:id="1911" w:name="_Toc19618"/>
      <w:bookmarkStart w:id="1912" w:name="_Toc19513"/>
      <w:bookmarkStart w:id="1913" w:name="_Toc20641"/>
      <w:bookmarkStart w:id="1914" w:name="_Toc730433765"/>
      <w:bookmarkStart w:id="1915" w:name="_Toc1962584279"/>
      <w:bookmarkStart w:id="1916" w:name="_Toc76307844"/>
      <w:bookmarkStart w:id="1917" w:name="_Toc3101"/>
      <w:bookmarkStart w:id="1918" w:name="_Toc766029423"/>
      <w:bookmarkStart w:id="1919" w:name="_Toc1610261179"/>
      <w:bookmarkStart w:id="1920" w:name="_Toc845874704"/>
      <w:bookmarkStart w:id="1921" w:name="_Toc751202252"/>
      <w:bookmarkStart w:id="1922" w:name="_Toc2026009559"/>
      <w:bookmarkStart w:id="1923" w:name="_Toc2116184077"/>
      <w:bookmarkStart w:id="1924" w:name="_Toc22193"/>
      <w:bookmarkStart w:id="1925" w:name="_Toc2056230499"/>
      <w:bookmarkStart w:id="1926" w:name="_Toc1814425462"/>
      <w:bookmarkStart w:id="1927" w:name="_Toc957791479"/>
      <w:bookmarkStart w:id="1928" w:name="_Toc1603436441"/>
      <w:bookmarkStart w:id="1929" w:name="_Toc10267"/>
      <w:bookmarkStart w:id="1930" w:name="_Toc7583"/>
      <w:bookmarkStart w:id="1931" w:name="_Toc5787"/>
      <w:bookmarkStart w:id="1932" w:name="_Toc251893457"/>
      <w:bookmarkStart w:id="1933" w:name="_Toc929163291"/>
      <w:bookmarkStart w:id="1934" w:name="_Toc1005980129"/>
      <w:bookmarkStart w:id="1935" w:name="_Toc18695"/>
      <w:bookmarkStart w:id="1936" w:name="_Toc29420"/>
      <w:bookmarkStart w:id="1937" w:name="_Toc69808743"/>
      <w:bookmarkStart w:id="1938" w:name="_Toc347"/>
      <w:bookmarkStart w:id="1939" w:name="_Toc18066"/>
      <w:r>
        <w:rPr>
          <w:rFonts w:hint="default" w:ascii="仿宋" w:hAnsi="仿宋"/>
          <w:b w:val="0"/>
          <w:highlight w:val="none"/>
          <w:lang w:val="en-US"/>
        </w:rPr>
        <w:t>LOF</w:t>
      </w:r>
      <w:r>
        <w:rPr>
          <w:rFonts w:hint="eastAsia" w:ascii="仿宋" w:hAnsi="仿宋"/>
          <w:b w:val="0"/>
          <w:highlight w:val="none"/>
        </w:rPr>
        <w:t>基金发行部分认购无效处理及认购资金退款委托函</w:t>
      </w:r>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p>
    <w:p>
      <w:pPr>
        <w:ind w:firstLine="562"/>
        <w:jc w:val="center"/>
        <w:rPr>
          <w:rFonts w:asciiTheme="majorEastAsia" w:hAnsiTheme="majorEastAsia" w:eastAsiaTheme="majorEastAsia"/>
          <w:b/>
          <w:sz w:val="28"/>
          <w:szCs w:val="28"/>
          <w:highlight w:val="none"/>
        </w:rPr>
      </w:pPr>
      <w:r>
        <w:rPr>
          <w:rFonts w:hint="default" w:asciiTheme="majorEastAsia" w:hAnsiTheme="majorEastAsia" w:eastAsiaTheme="majorEastAsia"/>
          <w:b/>
          <w:sz w:val="28"/>
          <w:szCs w:val="28"/>
          <w:highlight w:val="none"/>
          <w:lang w:val="en-US"/>
        </w:rPr>
        <w:t>LOF</w:t>
      </w:r>
      <w:r>
        <w:rPr>
          <w:rFonts w:hint="eastAsia" w:asciiTheme="majorEastAsia" w:hAnsiTheme="majorEastAsia" w:eastAsiaTheme="majorEastAsia"/>
          <w:b/>
          <w:sz w:val="28"/>
          <w:szCs w:val="28"/>
          <w:highlight w:val="none"/>
        </w:rPr>
        <w:t>基金发行部分认购无效处理及认购资金退款委托函</w:t>
      </w:r>
    </w:p>
    <w:p>
      <w:pPr>
        <w:snapToGrid w:val="0"/>
        <w:ind w:firstLine="0" w:firstLineChars="0"/>
        <w:jc w:val="center"/>
        <w:rPr>
          <w:rFonts w:ascii="Times New Roman" w:hAnsi="Times New Roman" w:eastAsia="宋体" w:cs="Times New Roman"/>
          <w:bCs/>
          <w:kern w:val="44"/>
          <w:sz w:val="32"/>
          <w:highlight w:val="none"/>
        </w:rPr>
      </w:pPr>
    </w:p>
    <w:p>
      <w:pPr>
        <w:spacing w:beforeLines="50" w:line="360" w:lineRule="auto"/>
        <w:ind w:firstLine="0" w:firstLineChars="0"/>
        <w:rPr>
          <w:rFonts w:ascii="Calibri" w:hAnsi="Calibri" w:eastAsia="宋体" w:cs="Times New Roman"/>
          <w:b/>
          <w:color w:val="000000"/>
          <w:sz w:val="21"/>
          <w:szCs w:val="21"/>
          <w:highlight w:val="none"/>
        </w:rPr>
      </w:pPr>
      <w:r>
        <w:rPr>
          <w:rFonts w:hint="eastAsia" w:ascii="Calibri" w:hAnsi="Calibri" w:eastAsia="宋体" w:cs="Times New Roman"/>
          <w:b/>
          <w:color w:val="000000"/>
          <w:sz w:val="21"/>
          <w:szCs w:val="21"/>
          <w:highlight w:val="none"/>
        </w:rPr>
        <w:t>中国证券登记结算有限责任公司深圳分公司：</w:t>
      </w:r>
    </w:p>
    <w:p>
      <w:pPr>
        <w:spacing w:line="360" w:lineRule="auto"/>
        <w:ind w:firstLine="420"/>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投资者（证券账户：XXXXXX，托管单元：XXXXXX）认购我司发行的</w:t>
      </w:r>
      <w:r>
        <w:rPr>
          <w:rFonts w:hint="default" w:ascii="Calibri" w:hAnsi="Calibri" w:eastAsia="宋体" w:cs="Times New Roman"/>
          <w:color w:val="000000"/>
          <w:sz w:val="21"/>
          <w:szCs w:val="21"/>
          <w:highlight w:val="none"/>
          <w:lang w:val="en-US"/>
        </w:rPr>
        <w:t>LOF</w:t>
      </w:r>
      <w:r>
        <w:rPr>
          <w:rFonts w:hint="eastAsia" w:ascii="Calibri" w:hAnsi="Calibri" w:eastAsia="宋体" w:cs="Times New Roman"/>
          <w:color w:val="000000"/>
          <w:sz w:val="21"/>
          <w:szCs w:val="21"/>
          <w:highlight w:val="none"/>
        </w:rPr>
        <w:t>基金（代码：XXXXXX简称：XXXXXX）超过基金总份额的50%。根据《公开募集开放式证券投资基金流动性风险管理规定》有关单一投资者持有基金份额不得超过基金总份额的50%的规定，我司委托贵公司办理以下事项：</w:t>
      </w:r>
    </w:p>
    <w:p>
      <w:pPr>
        <w:spacing w:line="360" w:lineRule="auto"/>
        <w:ind w:firstLine="420"/>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1、请将超额认购份额（XX份）做无效处理。</w:t>
      </w:r>
    </w:p>
    <w:p>
      <w:pPr>
        <w:spacing w:line="360" w:lineRule="auto"/>
        <w:ind w:firstLine="420"/>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2、请将无效认购份额对应的本金（</w:t>
      </w:r>
      <w:r>
        <w:rPr>
          <w:rFonts w:hint="eastAsia" w:ascii="宋体" w:hAnsi="宋体" w:eastAsia="宋体" w:cs="Times New Roman"/>
          <w:color w:val="000000"/>
          <w:sz w:val="21"/>
          <w:szCs w:val="21"/>
          <w:highlight w:val="none"/>
          <w:u w:val="single"/>
        </w:rPr>
        <w:t>XX</w:t>
      </w:r>
      <w:r>
        <w:rPr>
          <w:rFonts w:hint="eastAsia" w:ascii="宋体" w:hAnsi="宋体" w:eastAsia="宋体" w:cs="Times New Roman"/>
          <w:color w:val="000000"/>
          <w:sz w:val="21"/>
          <w:szCs w:val="21"/>
          <w:highlight w:val="none"/>
        </w:rPr>
        <w:t>元）以及因我司自身原因延迟退款产生的退款利息（XX元），从托管人的结算备付金账户</w:t>
      </w:r>
      <w:r>
        <w:rPr>
          <w:rFonts w:hint="eastAsia" w:ascii="宋体" w:hAnsi="宋体" w:eastAsia="宋体" w:cs="Times New Roman"/>
          <w:color w:val="000000"/>
          <w:sz w:val="21"/>
          <w:szCs w:val="21"/>
          <w:highlight w:val="none"/>
          <w:u w:val="single"/>
        </w:rPr>
        <w:t xml:space="preserve">B001XXXXXX </w:t>
      </w:r>
      <w:r>
        <w:rPr>
          <w:rFonts w:hint="eastAsia" w:ascii="宋体" w:hAnsi="宋体" w:eastAsia="宋体" w:cs="Times New Roman"/>
          <w:color w:val="000000"/>
          <w:sz w:val="21"/>
          <w:szCs w:val="21"/>
          <w:highlight w:val="none"/>
        </w:rPr>
        <w:t>划付至该投资者相应的结算参与机构结算备付金账户。</w:t>
      </w:r>
    </w:p>
    <w:p>
      <w:pPr>
        <w:spacing w:line="360" w:lineRule="auto"/>
        <w:ind w:firstLine="420"/>
        <w:rPr>
          <w:rFonts w:ascii="Calibri" w:hAnsi="Calibri" w:eastAsia="宋体" w:cs="Times New Roman"/>
          <w:color w:val="000000"/>
          <w:sz w:val="21"/>
          <w:szCs w:val="21"/>
          <w:highlight w:val="none"/>
        </w:rPr>
      </w:pPr>
      <w:r>
        <w:rPr>
          <w:rFonts w:hint="eastAsia" w:ascii="宋体" w:hAnsi="宋体" w:eastAsia="宋体" w:cs="Times New Roman"/>
          <w:color w:val="000000"/>
          <w:sz w:val="21"/>
          <w:szCs w:val="21"/>
          <w:highlight w:val="none"/>
        </w:rPr>
        <w:t>请根据我司提供《基金无效处理及退款明细数据》（附表）办理本次超额认购份额无效处理和退款等相关工作。投资者对份额无效处理和退款事宜等有异议的，由我公司负责解释和承担相应法律责任。</w:t>
      </w:r>
    </w:p>
    <w:p>
      <w:pPr>
        <w:spacing w:line="360" w:lineRule="auto"/>
        <w:ind w:firstLine="0" w:firstLineChars="0"/>
        <w:jc w:val="right"/>
        <w:rPr>
          <w:rFonts w:ascii="Calibri" w:hAnsi="Calibri" w:eastAsia="宋体" w:cs="Times New Roman"/>
          <w:color w:val="000000"/>
          <w:sz w:val="21"/>
          <w:szCs w:val="21"/>
          <w:highlight w:val="none"/>
        </w:rPr>
      </w:pPr>
    </w:p>
    <w:p>
      <w:pPr>
        <w:spacing w:line="360" w:lineRule="auto"/>
        <w:ind w:firstLine="0" w:firstLineChars="0"/>
        <w:jc w:val="right"/>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基金管理人（公章）：</w:t>
      </w:r>
    </w:p>
    <w:p>
      <w:pPr>
        <w:spacing w:line="360" w:lineRule="auto"/>
        <w:ind w:firstLine="0" w:firstLineChars="0"/>
        <w:jc w:val="right"/>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基金管理人法定代表人（或授权代表）签名：</w:t>
      </w:r>
    </w:p>
    <w:p>
      <w:pPr>
        <w:spacing w:line="360" w:lineRule="auto"/>
        <w:ind w:firstLine="0" w:firstLineChars="0"/>
        <w:jc w:val="center"/>
        <w:rPr>
          <w:rFonts w:ascii="Calibri" w:hAnsi="Calibri" w:eastAsia="宋体" w:cs="Times New Roman"/>
          <w:color w:val="FF0000"/>
          <w:sz w:val="21"/>
          <w:szCs w:val="21"/>
          <w:highlight w:val="none"/>
        </w:rPr>
      </w:pPr>
    </w:p>
    <w:p>
      <w:pPr>
        <w:spacing w:line="360" w:lineRule="auto"/>
        <w:ind w:firstLine="0" w:firstLineChars="0"/>
        <w:jc w:val="right"/>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年月日</w:t>
      </w:r>
    </w:p>
    <w:p>
      <w:pPr>
        <w:spacing w:afterLines="50" w:line="380" w:lineRule="exact"/>
        <w:ind w:firstLine="0" w:firstLineChars="0"/>
        <w:rPr>
          <w:rFonts w:ascii="Calibri" w:hAnsi="Calibri" w:eastAsia="宋体" w:cs="Times New Roman"/>
          <w:color w:val="000000"/>
          <w:sz w:val="21"/>
          <w:szCs w:val="21"/>
          <w:highlight w:val="none"/>
        </w:rPr>
      </w:pPr>
      <w:r>
        <w:rPr>
          <w:rFonts w:hint="eastAsia" w:ascii="Calibri" w:hAnsi="Calibri" w:eastAsia="宋体" w:cs="Times New Roman"/>
          <w:bCs/>
          <w:color w:val="000000"/>
          <w:sz w:val="21"/>
          <w:szCs w:val="21"/>
          <w:highlight w:val="none"/>
        </w:rPr>
        <w:t>说明：</w:t>
      </w:r>
    </w:p>
    <w:p>
      <w:pPr>
        <w:spacing w:line="360" w:lineRule="auto"/>
        <w:ind w:firstLine="0" w:firstLineChars="0"/>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1、本委托函的相关事项托管人已知悉，托管人同意从结算备付金账户</w:t>
      </w:r>
      <w:r>
        <w:rPr>
          <w:rFonts w:hint="eastAsia" w:ascii="宋体" w:hAnsi="宋体" w:eastAsia="宋体" w:cs="Times New Roman"/>
          <w:color w:val="000000"/>
          <w:sz w:val="21"/>
          <w:szCs w:val="21"/>
          <w:highlight w:val="none"/>
          <w:u w:val="single"/>
        </w:rPr>
        <w:t>B001XXXXXX</w:t>
      </w:r>
      <w:r>
        <w:rPr>
          <w:rFonts w:hint="eastAsia" w:ascii="宋体" w:hAnsi="宋体" w:eastAsia="宋体" w:cs="Times New Roman"/>
          <w:color w:val="000000"/>
          <w:sz w:val="21"/>
          <w:szCs w:val="21"/>
          <w:highlight w:val="none"/>
        </w:rPr>
        <w:t>划付资金。</w:t>
      </w:r>
    </w:p>
    <w:p>
      <w:pPr>
        <w:spacing w:line="360" w:lineRule="auto"/>
        <w:ind w:firstLine="0" w:firstLineChars="0"/>
        <w:rPr>
          <w:rFonts w:ascii="Calibri" w:hAnsi="Calibri" w:eastAsia="宋体" w:cs="Times New Roman"/>
          <w:color w:val="000000"/>
          <w:sz w:val="21"/>
          <w:szCs w:val="21"/>
          <w:highlight w:val="none"/>
        </w:rPr>
      </w:pPr>
    </w:p>
    <w:p>
      <w:pPr>
        <w:spacing w:line="360" w:lineRule="auto"/>
        <w:ind w:firstLine="0" w:firstLineChars="0"/>
        <w:jc w:val="center"/>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托管人结算备付金预留印鉴：</w:t>
      </w:r>
    </w:p>
    <w:p>
      <w:pPr>
        <w:spacing w:after="156" w:line="360" w:lineRule="auto"/>
        <w:ind w:firstLine="0" w:firstLineChars="0"/>
        <w:jc w:val="center"/>
        <w:rPr>
          <w:rFonts w:ascii="Calibri" w:hAnsi="Calibri" w:eastAsia="宋体" w:cs="Times New Roman"/>
          <w:color w:val="000000"/>
          <w:sz w:val="21"/>
          <w:szCs w:val="21"/>
          <w:highlight w:val="none"/>
        </w:rPr>
      </w:pPr>
      <w:r>
        <w:rPr>
          <w:rFonts w:hint="eastAsia" w:ascii="Calibri" w:hAnsi="Calibri" w:eastAsia="宋体" w:cs="Times New Roman"/>
          <w:color w:val="000000"/>
          <w:sz w:val="21"/>
          <w:szCs w:val="21"/>
          <w:highlight w:val="none"/>
        </w:rPr>
        <w:t>托管人法定代表人（或授权代表）签名：</w:t>
      </w:r>
    </w:p>
    <w:p>
      <w:pPr>
        <w:ind w:firstLine="0" w:firstLineChars="0"/>
        <w:rPr>
          <w:rFonts w:ascii="Calibri" w:hAnsi="Calibri" w:eastAsia="宋体" w:cs="Times New Roman"/>
          <w:bCs/>
          <w:color w:val="000000"/>
          <w:sz w:val="21"/>
          <w:szCs w:val="21"/>
          <w:highlight w:val="none"/>
        </w:rPr>
      </w:pPr>
    </w:p>
    <w:p>
      <w:pPr>
        <w:ind w:firstLine="0" w:firstLineChars="0"/>
        <w:rPr>
          <w:rFonts w:ascii="Calibri" w:hAnsi="Calibri" w:eastAsia="宋体" w:cs="Times New Roman"/>
          <w:bCs/>
          <w:color w:val="000000"/>
          <w:sz w:val="21"/>
          <w:szCs w:val="21"/>
          <w:highlight w:val="none"/>
        </w:rPr>
      </w:pPr>
      <w:r>
        <w:rPr>
          <w:rFonts w:hint="eastAsia" w:ascii="Calibri" w:hAnsi="Calibri" w:eastAsia="宋体" w:cs="Times New Roman"/>
          <w:bCs/>
          <w:color w:val="000000"/>
          <w:sz w:val="21"/>
          <w:szCs w:val="21"/>
          <w:highlight w:val="none"/>
        </w:rPr>
        <w:t>2、本</w:t>
      </w:r>
      <w:r>
        <w:rPr>
          <w:rFonts w:hint="eastAsia" w:ascii="Calibri" w:hAnsi="Calibri" w:eastAsia="宋体" w:cs="Times New Roman"/>
          <w:b/>
          <w:bCs/>
          <w:color w:val="000000"/>
          <w:sz w:val="21"/>
          <w:szCs w:val="21"/>
          <w:highlight w:val="none"/>
          <w:u w:val="single"/>
        </w:rPr>
        <w:t>委托函原件</w:t>
      </w:r>
      <w:r>
        <w:rPr>
          <w:rFonts w:hint="eastAsia" w:ascii="Calibri" w:hAnsi="Calibri" w:eastAsia="宋体" w:cs="Times New Roman"/>
          <w:bCs/>
          <w:color w:val="000000"/>
          <w:sz w:val="21"/>
          <w:szCs w:val="21"/>
          <w:highlight w:val="none"/>
        </w:rPr>
        <w:t>应当在基金发行截止日的第三交易日</w:t>
      </w:r>
      <w:r>
        <w:rPr>
          <w:rFonts w:hint="eastAsia" w:ascii="Calibri" w:hAnsi="Calibri" w:eastAsia="宋体" w:cs="Times New Roman"/>
          <w:b/>
          <w:bCs/>
          <w:color w:val="000000"/>
          <w:sz w:val="21"/>
          <w:szCs w:val="21"/>
          <w:highlight w:val="none"/>
          <w:u w:val="single"/>
        </w:rPr>
        <w:t>（L+3</w:t>
      </w:r>
      <w:r>
        <w:rPr>
          <w:rFonts w:ascii="Calibri" w:hAnsi="Calibri" w:eastAsia="宋体" w:cs="Times New Roman"/>
          <w:b/>
          <w:bCs/>
          <w:color w:val="000000"/>
          <w:sz w:val="21"/>
          <w:szCs w:val="21"/>
          <w:highlight w:val="none"/>
          <w:u w:val="single"/>
        </w:rPr>
        <w:t>日）</w:t>
      </w:r>
      <w:r>
        <w:rPr>
          <w:rFonts w:hint="eastAsia" w:ascii="Calibri" w:hAnsi="Calibri" w:eastAsia="宋体" w:cs="Times New Roman"/>
          <w:b/>
          <w:bCs/>
          <w:color w:val="000000"/>
          <w:sz w:val="21"/>
          <w:szCs w:val="21"/>
          <w:highlight w:val="none"/>
          <w:u w:val="single"/>
        </w:rPr>
        <w:t>上午12</w:t>
      </w:r>
      <w:r>
        <w:rPr>
          <w:rFonts w:ascii="Calibri" w:hAnsi="Calibri" w:eastAsia="宋体" w:cs="Times New Roman"/>
          <w:b/>
          <w:bCs/>
          <w:color w:val="000000"/>
          <w:sz w:val="21"/>
          <w:szCs w:val="21"/>
          <w:highlight w:val="none"/>
          <w:u w:val="single"/>
        </w:rPr>
        <w:t>：00前</w:t>
      </w:r>
      <w:r>
        <w:rPr>
          <w:rFonts w:hint="eastAsia" w:ascii="Calibri" w:hAnsi="Calibri" w:eastAsia="宋体" w:cs="Times New Roman"/>
          <w:bCs/>
          <w:color w:val="000000"/>
          <w:sz w:val="21"/>
          <w:szCs w:val="21"/>
          <w:highlight w:val="none"/>
        </w:rPr>
        <w:t>送达或寄达中国证券登记结算公司深圳分公司。L+3日日末前办理退款的，不产生退款利息。</w:t>
      </w:r>
    </w:p>
    <w:p>
      <w:pPr>
        <w:ind w:firstLine="0" w:firstLineChars="0"/>
        <w:rPr>
          <w:rFonts w:ascii="Calibri" w:hAnsi="Calibri" w:eastAsia="宋体" w:cs="Times New Roman"/>
          <w:b/>
          <w:color w:val="000000"/>
          <w:sz w:val="28"/>
          <w:szCs w:val="21"/>
          <w:highlight w:val="none"/>
        </w:rPr>
      </w:pPr>
      <w:r>
        <w:rPr>
          <w:rFonts w:hint="eastAsia" w:ascii="Calibri" w:hAnsi="Calibri" w:eastAsia="宋体" w:cs="Times New Roman"/>
          <w:b/>
          <w:color w:val="000000"/>
          <w:sz w:val="28"/>
          <w:szCs w:val="21"/>
          <w:highlight w:val="none"/>
        </w:rPr>
        <w:t>附表：</w:t>
      </w:r>
    </w:p>
    <w:p>
      <w:pPr>
        <w:ind w:firstLine="1932" w:firstLineChars="690"/>
        <w:rPr>
          <w:rFonts w:ascii="Calibri" w:hAnsi="Calibri" w:eastAsia="宋体" w:cs="Times New Roman"/>
          <w:b/>
          <w:color w:val="000000"/>
          <w:sz w:val="28"/>
          <w:szCs w:val="21"/>
          <w:highlight w:val="none"/>
        </w:rPr>
      </w:pPr>
      <w:r>
        <w:rPr>
          <w:rFonts w:hint="eastAsia" w:ascii="Calibri" w:hAnsi="Calibri" w:eastAsia="宋体" w:cs="Times New Roman"/>
          <w:b/>
          <w:color w:val="000000"/>
          <w:sz w:val="28"/>
          <w:szCs w:val="21"/>
          <w:highlight w:val="none"/>
        </w:rPr>
        <w:t>基金无效处理及退款明细数据</w:t>
      </w:r>
    </w:p>
    <w:tbl>
      <w:tblPr>
        <w:tblStyle w:val="28"/>
        <w:tblpPr w:leftFromText="180" w:rightFromText="180" w:vertAnchor="text" w:horzAnchor="margin" w:tblpXSpec="center" w:tblpY="179"/>
        <w:tblW w:w="10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992"/>
        <w:gridCol w:w="1276"/>
        <w:gridCol w:w="1276"/>
        <w:gridCol w:w="1451"/>
        <w:gridCol w:w="1384"/>
        <w:gridCol w:w="1134"/>
        <w:gridCol w:w="113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959"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证券</w:t>
            </w:r>
          </w:p>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代码</w:t>
            </w:r>
          </w:p>
        </w:tc>
        <w:tc>
          <w:tcPr>
            <w:tcW w:w="992"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证券</w:t>
            </w:r>
          </w:p>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账户号</w:t>
            </w:r>
          </w:p>
        </w:tc>
        <w:tc>
          <w:tcPr>
            <w:tcW w:w="1276"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托管</w:t>
            </w:r>
          </w:p>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单元</w:t>
            </w:r>
          </w:p>
        </w:tc>
        <w:tc>
          <w:tcPr>
            <w:tcW w:w="1276"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认购</w:t>
            </w:r>
          </w:p>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日期</w:t>
            </w:r>
          </w:p>
        </w:tc>
        <w:tc>
          <w:tcPr>
            <w:tcW w:w="1451"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确认</w:t>
            </w:r>
          </w:p>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日期</w:t>
            </w:r>
          </w:p>
        </w:tc>
        <w:tc>
          <w:tcPr>
            <w:tcW w:w="1384"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初始认购份额</w:t>
            </w:r>
          </w:p>
        </w:tc>
        <w:tc>
          <w:tcPr>
            <w:tcW w:w="1134"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调减份额</w:t>
            </w:r>
          </w:p>
        </w:tc>
        <w:tc>
          <w:tcPr>
            <w:tcW w:w="1134"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调减后份额</w:t>
            </w:r>
          </w:p>
        </w:tc>
        <w:tc>
          <w:tcPr>
            <w:tcW w:w="1134" w:type="dxa"/>
          </w:tcPr>
          <w:p>
            <w:pPr>
              <w:spacing w:line="360" w:lineRule="auto"/>
              <w:ind w:firstLine="0" w:firstLineChars="0"/>
              <w:jc w:val="center"/>
              <w:rPr>
                <w:rFonts w:ascii="Calibri" w:hAnsi="Calibri" w:eastAsia="宋体" w:cs="Times New Roman"/>
                <w:b/>
                <w:sz w:val="22"/>
                <w:highlight w:val="none"/>
              </w:rPr>
            </w:pPr>
            <w:r>
              <w:rPr>
                <w:rFonts w:hint="eastAsia" w:ascii="Calibri" w:hAnsi="Calibri" w:eastAsia="宋体" w:cs="Times New Roman"/>
                <w:b/>
                <w:sz w:val="22"/>
                <w:highlight w:val="none"/>
              </w:rPr>
              <w:t>应退资金（元）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trPr>
        <w:tc>
          <w:tcPr>
            <w:tcW w:w="959" w:type="dxa"/>
          </w:tcPr>
          <w:p>
            <w:pPr>
              <w:spacing w:line="360" w:lineRule="auto"/>
              <w:ind w:firstLine="0" w:firstLineChars="0"/>
              <w:jc w:val="center"/>
              <w:rPr>
                <w:rFonts w:ascii="Calibri" w:hAnsi="Calibri" w:eastAsia="宋体" w:cs="Times New Roman"/>
                <w:sz w:val="22"/>
                <w:highlight w:val="none"/>
              </w:rPr>
            </w:pPr>
          </w:p>
        </w:tc>
        <w:tc>
          <w:tcPr>
            <w:tcW w:w="992" w:type="dxa"/>
          </w:tcPr>
          <w:p>
            <w:pPr>
              <w:spacing w:line="360" w:lineRule="auto"/>
              <w:ind w:firstLine="0" w:firstLineChars="0"/>
              <w:jc w:val="center"/>
              <w:rPr>
                <w:rFonts w:ascii="Calibri" w:hAnsi="Calibri" w:eastAsia="宋体" w:cs="Times New Roman"/>
                <w:sz w:val="22"/>
                <w:highlight w:val="none"/>
              </w:rPr>
            </w:pPr>
          </w:p>
        </w:tc>
        <w:tc>
          <w:tcPr>
            <w:tcW w:w="1276" w:type="dxa"/>
          </w:tcPr>
          <w:p>
            <w:pPr>
              <w:spacing w:line="360" w:lineRule="auto"/>
              <w:ind w:firstLine="0" w:firstLineChars="0"/>
              <w:jc w:val="center"/>
              <w:rPr>
                <w:rFonts w:ascii="Calibri" w:hAnsi="Calibri" w:eastAsia="宋体" w:cs="Times New Roman"/>
                <w:sz w:val="22"/>
                <w:highlight w:val="none"/>
              </w:rPr>
            </w:pPr>
          </w:p>
        </w:tc>
        <w:tc>
          <w:tcPr>
            <w:tcW w:w="1276" w:type="dxa"/>
          </w:tcPr>
          <w:p>
            <w:pPr>
              <w:spacing w:line="360" w:lineRule="auto"/>
              <w:ind w:firstLine="0" w:firstLineChars="0"/>
              <w:jc w:val="center"/>
              <w:rPr>
                <w:rFonts w:ascii="Calibri" w:hAnsi="Calibri" w:eastAsia="宋体" w:cs="Times New Roman"/>
                <w:sz w:val="22"/>
                <w:highlight w:val="none"/>
              </w:rPr>
            </w:pPr>
          </w:p>
        </w:tc>
        <w:tc>
          <w:tcPr>
            <w:tcW w:w="1451" w:type="dxa"/>
          </w:tcPr>
          <w:p>
            <w:pPr>
              <w:spacing w:line="360" w:lineRule="auto"/>
              <w:ind w:firstLine="0" w:firstLineChars="0"/>
              <w:jc w:val="center"/>
              <w:rPr>
                <w:rFonts w:ascii="Calibri" w:hAnsi="Calibri" w:eastAsia="宋体" w:cs="Times New Roman"/>
                <w:sz w:val="22"/>
                <w:highlight w:val="none"/>
              </w:rPr>
            </w:pPr>
          </w:p>
        </w:tc>
        <w:tc>
          <w:tcPr>
            <w:tcW w:w="138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trPr>
        <w:tc>
          <w:tcPr>
            <w:tcW w:w="959" w:type="dxa"/>
          </w:tcPr>
          <w:p>
            <w:pPr>
              <w:spacing w:line="360" w:lineRule="auto"/>
              <w:ind w:firstLine="0" w:firstLineChars="0"/>
              <w:jc w:val="center"/>
              <w:rPr>
                <w:rFonts w:ascii="Calibri" w:hAnsi="Calibri" w:eastAsia="宋体" w:cs="Times New Roman"/>
                <w:sz w:val="22"/>
                <w:highlight w:val="none"/>
              </w:rPr>
            </w:pPr>
          </w:p>
        </w:tc>
        <w:tc>
          <w:tcPr>
            <w:tcW w:w="992" w:type="dxa"/>
          </w:tcPr>
          <w:p>
            <w:pPr>
              <w:spacing w:line="360" w:lineRule="auto"/>
              <w:ind w:firstLine="0" w:firstLineChars="0"/>
              <w:jc w:val="center"/>
              <w:rPr>
                <w:rFonts w:ascii="Calibri" w:hAnsi="Calibri" w:eastAsia="宋体" w:cs="Times New Roman"/>
                <w:sz w:val="22"/>
                <w:highlight w:val="none"/>
              </w:rPr>
            </w:pPr>
          </w:p>
        </w:tc>
        <w:tc>
          <w:tcPr>
            <w:tcW w:w="1276" w:type="dxa"/>
          </w:tcPr>
          <w:p>
            <w:pPr>
              <w:spacing w:line="360" w:lineRule="auto"/>
              <w:ind w:firstLine="0" w:firstLineChars="0"/>
              <w:jc w:val="center"/>
              <w:rPr>
                <w:rFonts w:ascii="Calibri" w:hAnsi="Calibri" w:eastAsia="宋体" w:cs="Times New Roman"/>
                <w:sz w:val="22"/>
                <w:highlight w:val="none"/>
              </w:rPr>
            </w:pPr>
          </w:p>
        </w:tc>
        <w:tc>
          <w:tcPr>
            <w:tcW w:w="1276" w:type="dxa"/>
          </w:tcPr>
          <w:p>
            <w:pPr>
              <w:spacing w:line="360" w:lineRule="auto"/>
              <w:ind w:firstLine="0" w:firstLineChars="0"/>
              <w:jc w:val="center"/>
              <w:rPr>
                <w:rFonts w:ascii="Calibri" w:hAnsi="Calibri" w:eastAsia="宋体" w:cs="Times New Roman"/>
                <w:sz w:val="22"/>
                <w:highlight w:val="none"/>
              </w:rPr>
            </w:pPr>
          </w:p>
        </w:tc>
        <w:tc>
          <w:tcPr>
            <w:tcW w:w="1451" w:type="dxa"/>
          </w:tcPr>
          <w:p>
            <w:pPr>
              <w:spacing w:line="360" w:lineRule="auto"/>
              <w:ind w:firstLine="0" w:firstLineChars="0"/>
              <w:jc w:val="center"/>
              <w:rPr>
                <w:rFonts w:ascii="Calibri" w:hAnsi="Calibri" w:eastAsia="宋体" w:cs="Times New Roman"/>
                <w:sz w:val="22"/>
                <w:highlight w:val="none"/>
              </w:rPr>
            </w:pPr>
          </w:p>
        </w:tc>
        <w:tc>
          <w:tcPr>
            <w:tcW w:w="138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c>
          <w:tcPr>
            <w:tcW w:w="1134" w:type="dxa"/>
          </w:tcPr>
          <w:p>
            <w:pPr>
              <w:spacing w:line="360" w:lineRule="auto"/>
              <w:ind w:firstLine="0" w:firstLineChars="0"/>
              <w:jc w:val="center"/>
              <w:rPr>
                <w:rFonts w:ascii="Calibri" w:hAnsi="Calibri" w:eastAsia="宋体" w:cs="Times New Roman"/>
                <w:sz w:val="22"/>
                <w:highlight w:val="none"/>
              </w:rPr>
            </w:pPr>
          </w:p>
        </w:tc>
      </w:tr>
    </w:tbl>
    <w:p>
      <w:pPr>
        <w:widowControl/>
        <w:ind w:firstLine="0" w:firstLineChars="0"/>
        <w:jc w:val="left"/>
        <w:rPr>
          <w:highlight w:val="none"/>
        </w:rPr>
      </w:pPr>
    </w:p>
    <w:p>
      <w:pPr>
        <w:widowControl/>
        <w:ind w:firstLine="0" w:firstLineChars="0"/>
        <w:jc w:val="left"/>
        <w:rPr>
          <w:highlight w:val="none"/>
        </w:rPr>
      </w:pPr>
      <w:r>
        <w:rPr>
          <w:highlight w:val="none"/>
        </w:rPr>
        <w:br w:type="page"/>
      </w:r>
    </w:p>
    <w:bookmarkEnd w:id="1935"/>
    <w:bookmarkEnd w:id="1936"/>
    <w:bookmarkEnd w:id="1937"/>
    <w:bookmarkEnd w:id="1938"/>
    <w:bookmarkEnd w:id="1939"/>
    <w:p>
      <w:pPr>
        <w:pStyle w:val="4"/>
        <w:numPr>
          <w:ilvl w:val="0"/>
          <w:numId w:val="1"/>
        </w:numPr>
        <w:spacing w:before="0"/>
        <w:ind w:firstLine="0" w:firstLineChars="0"/>
        <w:outlineLvl w:val="2"/>
        <w:rPr>
          <w:rFonts w:ascii="仿宋" w:hAnsi="仿宋"/>
          <w:b w:val="0"/>
          <w:highlight w:val="none"/>
        </w:rPr>
      </w:pPr>
      <w:bookmarkStart w:id="1940" w:name="_Toc1277593545"/>
      <w:bookmarkStart w:id="1941" w:name="_Toc896269031"/>
      <w:bookmarkStart w:id="1942" w:name="_Toc1010945063"/>
      <w:bookmarkStart w:id="1943" w:name="_Toc1225216470"/>
      <w:bookmarkStart w:id="1944" w:name="_Toc1272894311"/>
      <w:bookmarkStart w:id="1945" w:name="_Toc69808745"/>
      <w:bookmarkStart w:id="1946" w:name="_Toc164824856"/>
      <w:bookmarkStart w:id="1947" w:name="_Toc3418"/>
      <w:bookmarkStart w:id="1948" w:name="_Toc270000985"/>
      <w:bookmarkStart w:id="1949" w:name="_Toc1247905818"/>
      <w:bookmarkStart w:id="1950" w:name="_Toc16292"/>
      <w:bookmarkStart w:id="1951" w:name="_Toc8269"/>
      <w:bookmarkStart w:id="1952" w:name="_Toc711707554"/>
      <w:bookmarkStart w:id="1953" w:name="_Toc13363"/>
      <w:bookmarkStart w:id="1954" w:name="_Toc15870"/>
      <w:bookmarkStart w:id="1955" w:name="_Toc303526783"/>
      <w:bookmarkStart w:id="1956" w:name="_Toc18119"/>
      <w:bookmarkStart w:id="1957" w:name="_Toc525791723"/>
      <w:bookmarkStart w:id="1958" w:name="_Toc3376"/>
      <w:bookmarkStart w:id="1959" w:name="_Toc338153873"/>
      <w:bookmarkStart w:id="1960" w:name="_Toc2782"/>
      <w:bookmarkStart w:id="1961" w:name="_Toc17156"/>
      <w:bookmarkStart w:id="1962" w:name="_Toc2402"/>
      <w:bookmarkStart w:id="1963" w:name="_Toc1147841311"/>
      <w:bookmarkStart w:id="1964" w:name="_Toc514553718"/>
      <w:bookmarkStart w:id="1965" w:name="_Toc154834546"/>
      <w:bookmarkStart w:id="1966" w:name="_Toc30551"/>
      <w:bookmarkStart w:id="1967" w:name="_Toc7577"/>
      <w:bookmarkStart w:id="1968" w:name="_Toc1356223575"/>
      <w:bookmarkStart w:id="1969" w:name="_Toc22583"/>
      <w:bookmarkStart w:id="1970" w:name="_Toc21083"/>
      <w:bookmarkStart w:id="1971" w:name="_Toc14269"/>
      <w:bookmarkStart w:id="1972" w:name="_Toc21464"/>
      <w:r>
        <w:rPr>
          <w:rFonts w:hint="eastAsia" w:ascii="仿宋" w:hAnsi="仿宋"/>
          <w:b w:val="0"/>
          <w:highlight w:val="none"/>
        </w:rPr>
        <w:t>指定联络人授权委托书</w:t>
      </w:r>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指定联络人授权委托书</w:t>
      </w:r>
    </w:p>
    <w:p>
      <w:pPr>
        <w:spacing w:line="360" w:lineRule="auto"/>
        <w:ind w:firstLine="0" w:firstLineChars="0"/>
        <w:jc w:val="center"/>
        <w:rPr>
          <w:rFonts w:ascii="宋体" w:hAnsi="宋体" w:eastAsia="宋体" w:cs="Times New Roman"/>
          <w:b/>
          <w:sz w:val="24"/>
          <w:highlight w:val="none"/>
        </w:rPr>
      </w:pPr>
    </w:p>
    <w:p>
      <w:pPr>
        <w:spacing w:line="360" w:lineRule="auto"/>
        <w:ind w:firstLine="1" w:firstLineChars="0"/>
        <w:rPr>
          <w:rFonts w:ascii="宋体" w:hAnsi="宋体" w:eastAsia="宋体" w:cs="Times New Roman"/>
          <w:sz w:val="24"/>
          <w:highlight w:val="none"/>
        </w:rPr>
      </w:pPr>
      <w:r>
        <w:rPr>
          <w:rFonts w:hint="eastAsia" w:ascii="宋体" w:hAnsi="宋体" w:eastAsia="宋体" w:cs="Times New Roman"/>
          <w:sz w:val="24"/>
          <w:highlight w:val="none"/>
        </w:rPr>
        <w:t>中国证券登记结算有限责任公司深圳分公司：</w:t>
      </w:r>
    </w:p>
    <w:p>
      <w:pPr>
        <w:spacing w:line="360" w:lineRule="auto"/>
        <w:ind w:firstLine="480"/>
        <w:rPr>
          <w:rFonts w:ascii="宋体" w:hAnsi="宋体" w:eastAsia="宋体" w:cs="Times New Roman"/>
          <w:sz w:val="24"/>
          <w:highlight w:val="none"/>
        </w:rPr>
      </w:pPr>
      <w:r>
        <w:rPr>
          <w:rFonts w:hint="eastAsia" w:ascii="宋体" w:hAnsi="宋体" w:eastAsia="宋体" w:cs="Times New Roman"/>
          <w:sz w:val="24"/>
          <w:highlight w:val="none"/>
        </w:rPr>
        <w:t>兹委派本公司基金事务代表为本公司与贵公司之间的指定联络人，请贵公司接受该指定联络人代表本公司办理有关证券投资基金的登记业务及其他相关事宜。因此产生任何纠纷，由本公司承担一切法律责任，与贵公司无关。</w:t>
      </w:r>
    </w:p>
    <w:p>
      <w:pPr>
        <w:spacing w:line="360" w:lineRule="auto"/>
        <w:ind w:firstLine="480"/>
        <w:rPr>
          <w:rFonts w:ascii="宋体" w:hAnsi="宋体" w:eastAsia="宋体" w:cs="Times New Roman"/>
          <w:sz w:val="24"/>
          <w:highlight w:val="none"/>
        </w:rPr>
      </w:pPr>
      <w:r>
        <w:rPr>
          <w:rFonts w:hint="eastAsia" w:ascii="宋体" w:hAnsi="宋体" w:eastAsia="宋体" w:cs="Times New Roman"/>
          <w:sz w:val="24"/>
          <w:highlight w:val="none"/>
        </w:rPr>
        <w:t>有关指定联络人具体情况如下：</w:t>
      </w:r>
    </w:p>
    <w:tbl>
      <w:tblPr>
        <w:tblStyle w:val="28"/>
        <w:tblW w:w="8163"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160"/>
        <w:gridCol w:w="1440"/>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基金全称</w:t>
            </w:r>
          </w:p>
        </w:tc>
        <w:tc>
          <w:tcPr>
            <w:tcW w:w="5894"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基金简称</w:t>
            </w:r>
          </w:p>
        </w:tc>
        <w:tc>
          <w:tcPr>
            <w:tcW w:w="216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sz w:val="24"/>
                <w:highlight w:val="none"/>
              </w:rPr>
            </w:pPr>
          </w:p>
        </w:tc>
        <w:tc>
          <w:tcPr>
            <w:tcW w:w="144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证券代码</w:t>
            </w:r>
          </w:p>
        </w:tc>
        <w:tc>
          <w:tcPr>
            <w:tcW w:w="2294" w:type="dxa"/>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b/>
                <w:bCs/>
                <w:sz w:val="24"/>
                <w:highlight w:val="none"/>
              </w:rPr>
            </w:pPr>
            <w:r>
              <w:rPr>
                <w:rFonts w:hint="eastAsia" w:ascii="宋体" w:hAnsi="宋体" w:eastAsia="宋体" w:cs="Times New Roman"/>
                <w:sz w:val="24"/>
                <w:highlight w:val="none"/>
              </w:rPr>
              <w:t>基金事务代表姓名</w:t>
            </w:r>
          </w:p>
        </w:tc>
        <w:tc>
          <w:tcPr>
            <w:tcW w:w="5894"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身份证号码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269" w:type="dxa"/>
            <w:tcBorders>
              <w:top w:val="single" w:color="auto" w:sz="6" w:space="0"/>
              <w:left w:val="single" w:color="auto" w:sz="12" w:space="0"/>
              <w:bottom w:val="single" w:color="auto" w:sz="4"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联系电话</w:t>
            </w:r>
          </w:p>
        </w:tc>
        <w:tc>
          <w:tcPr>
            <w:tcW w:w="5894" w:type="dxa"/>
            <w:gridSpan w:val="3"/>
            <w:tcBorders>
              <w:top w:val="single" w:color="auto" w:sz="6" w:space="0"/>
              <w:left w:val="single" w:color="auto" w:sz="6" w:space="0"/>
              <w:bottom w:val="single" w:color="auto" w:sz="4"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69" w:type="dxa"/>
            <w:tcBorders>
              <w:top w:val="single" w:color="auto" w:sz="4"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手机号码</w:t>
            </w:r>
          </w:p>
        </w:tc>
        <w:tc>
          <w:tcPr>
            <w:tcW w:w="5894" w:type="dxa"/>
            <w:gridSpan w:val="3"/>
            <w:tcBorders>
              <w:top w:val="single" w:color="auto" w:sz="4"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通讯地址</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邮政编码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传真号码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电子邮箱</w:t>
            </w:r>
          </w:p>
        </w:tc>
        <w:tc>
          <w:tcPr>
            <w:tcW w:w="5894" w:type="dxa"/>
            <w:gridSpan w:val="3"/>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2269" w:type="dxa"/>
            <w:tcBorders>
              <w:top w:val="single" w:color="auto" w:sz="12"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备    注</w:t>
            </w:r>
          </w:p>
        </w:tc>
        <w:tc>
          <w:tcPr>
            <w:tcW w:w="5894" w:type="dxa"/>
            <w:gridSpan w:val="3"/>
            <w:tcBorders>
              <w:top w:val="single" w:color="auto" w:sz="12"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highlight w:val="none"/>
              </w:rPr>
            </w:pPr>
          </w:p>
        </w:tc>
      </w:tr>
    </w:tbl>
    <w:p>
      <w:pPr>
        <w:spacing w:line="360" w:lineRule="auto"/>
        <w:ind w:firstLine="0" w:firstLineChars="0"/>
        <w:jc w:val="right"/>
        <w:rPr>
          <w:rFonts w:ascii="宋体" w:hAnsi="宋体" w:eastAsia="宋体" w:cs="Times New Roman"/>
          <w:sz w:val="24"/>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hint="eastAsia" w:ascii="宋体" w:hAnsi="宋体" w:eastAsia="宋体" w:cs="Times New Roman"/>
          <w:sz w:val="24"/>
          <w:highlight w:val="none"/>
        </w:rPr>
        <w:t xml:space="preserve">法定代表人签章：                                 </w:t>
      </w:r>
      <w:r>
        <w:rPr>
          <w:rFonts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r>
        <w:rPr>
          <w:rFonts w:ascii="宋体" w:hAnsi="宋体" w:eastAsia="宋体" w:cs="Times New Roman"/>
          <w:color w:val="000000"/>
          <w:sz w:val="21"/>
          <w:szCs w:val="21"/>
          <w:highlight w:val="none"/>
        </w:rPr>
        <w:t>)</w:t>
      </w:r>
    </w:p>
    <w:p>
      <w:pPr>
        <w:snapToGrid w:val="0"/>
        <w:spacing w:line="360" w:lineRule="auto"/>
        <w:ind w:firstLine="0" w:firstLineChars="0"/>
        <w:jc w:val="right"/>
        <w:rPr>
          <w:rFonts w:ascii="宋体" w:hAnsi="宋体" w:eastAsia="宋体" w:cs="Times New Roman"/>
          <w:sz w:val="24"/>
          <w:highlight w:val="none"/>
        </w:rPr>
      </w:pPr>
    </w:p>
    <w:p>
      <w:pPr>
        <w:snapToGrid w:val="0"/>
        <w:spacing w:line="360" w:lineRule="auto"/>
        <w:ind w:firstLine="0" w:firstLineChars="0"/>
        <w:jc w:val="right"/>
        <w:rPr>
          <w:rFonts w:hint="eastAsia" w:ascii="宋体" w:hAnsi="宋体" w:eastAsia="宋体" w:cs="Times New Roman"/>
          <w:sz w:val="24"/>
          <w:highlight w:val="none"/>
        </w:rPr>
      </w:pPr>
      <w:r>
        <w:rPr>
          <w:rFonts w:hint="eastAsia" w:ascii="宋体" w:hAnsi="宋体" w:eastAsia="宋体" w:cs="Times New Roman"/>
          <w:sz w:val="24"/>
          <w:highlight w:val="none"/>
        </w:rPr>
        <w:t>年   月   日</w:t>
      </w:r>
    </w:p>
    <w:p>
      <w:pPr>
        <w:snapToGrid/>
        <w:spacing w:line="240" w:lineRule="auto"/>
        <w:ind w:firstLine="0" w:firstLineChars="0"/>
        <w:jc w:val="left"/>
        <w:rPr>
          <w:rFonts w:hint="eastAsia" w:ascii="宋体" w:hAnsi="宋体" w:eastAsia="宋体" w:cs="Times New Roman"/>
          <w:sz w:val="24"/>
          <w:highlight w:val="none"/>
        </w:rPr>
      </w:pPr>
      <w:r>
        <w:rPr>
          <w:rFonts w:hint="eastAsia" w:ascii="宋体" w:hAnsi="宋体" w:eastAsia="宋体" w:cs="Times New Roman"/>
          <w:sz w:val="24"/>
          <w:highlight w:val="none"/>
        </w:rPr>
        <w:br w:type="page"/>
      </w:r>
    </w:p>
    <w:p>
      <w:pPr>
        <w:pStyle w:val="4"/>
        <w:numPr>
          <w:ilvl w:val="0"/>
          <w:numId w:val="1"/>
        </w:numPr>
        <w:spacing w:before="0"/>
        <w:ind w:firstLine="0" w:firstLineChars="0"/>
        <w:jc w:val="left"/>
        <w:outlineLvl w:val="2"/>
        <w:rPr>
          <w:rFonts w:hint="eastAsia" w:ascii="仿宋" w:hAnsi="仿宋" w:eastAsia="仿宋"/>
          <w:b w:val="0"/>
          <w:sz w:val="32"/>
          <w:szCs w:val="32"/>
          <w:highlight w:val="none"/>
          <w:lang w:eastAsia="zh-CN"/>
        </w:rPr>
      </w:pPr>
      <w:bookmarkStart w:id="1973" w:name="_Toc1057389258"/>
      <w:bookmarkStart w:id="1974" w:name="_Toc1174140147"/>
      <w:bookmarkStart w:id="1975" w:name="_Toc1646242493"/>
      <w:bookmarkStart w:id="1976" w:name="_Toc971258366"/>
      <w:bookmarkStart w:id="1977" w:name="_Toc1634621610"/>
      <w:bookmarkStart w:id="1978" w:name="_Toc741468010"/>
      <w:bookmarkStart w:id="1979" w:name="_Toc27280"/>
      <w:bookmarkStart w:id="1980" w:name="_Toc31555"/>
      <w:bookmarkStart w:id="1981" w:name="_Toc1664145871"/>
      <w:bookmarkStart w:id="1982" w:name="_Toc135660720"/>
      <w:bookmarkStart w:id="1983" w:name="_Toc347170751"/>
      <w:bookmarkStart w:id="1984" w:name="_Toc27289"/>
      <w:bookmarkStart w:id="1985" w:name="_Toc1567091221"/>
      <w:bookmarkStart w:id="1986" w:name="_Toc1964108456"/>
      <w:bookmarkStart w:id="1987" w:name="_Toc231672311"/>
      <w:bookmarkStart w:id="1988" w:name="_Toc30306"/>
      <w:bookmarkStart w:id="1989" w:name="_Toc19691"/>
      <w:bookmarkStart w:id="1990" w:name="_Toc1274751829"/>
      <w:bookmarkStart w:id="1991" w:name="_Toc202895012"/>
      <w:bookmarkStart w:id="1992" w:name="_Toc784869571"/>
      <w:bookmarkStart w:id="1993" w:name="_Toc8115"/>
      <w:bookmarkStart w:id="1994" w:name="_Toc359133595"/>
      <w:bookmarkStart w:id="1995" w:name="_Toc2260"/>
      <w:bookmarkStart w:id="1996" w:name="_Toc19651"/>
      <w:r>
        <w:rPr>
          <w:rFonts w:hint="eastAsia" w:ascii="仿宋" w:hAnsi="仿宋" w:eastAsia="仿宋"/>
          <w:b w:val="0"/>
          <w:sz w:val="32"/>
          <w:szCs w:val="32"/>
          <w:highlight w:val="none"/>
          <w:lang w:eastAsia="zh-CN"/>
        </w:rPr>
        <w:t>公募基础设施</w:t>
      </w:r>
      <w:r>
        <w:rPr>
          <w:rFonts w:hint="eastAsia" w:ascii="仿宋" w:hAnsi="仿宋" w:eastAsia="仿宋"/>
          <w:b w:val="0"/>
          <w:sz w:val="32"/>
          <w:szCs w:val="32"/>
          <w:highlight w:val="none"/>
        </w:rPr>
        <w:t>证券投资基金</w:t>
      </w:r>
      <w:r>
        <w:rPr>
          <w:rFonts w:hint="eastAsia" w:ascii="仿宋" w:hAnsi="仿宋" w:eastAsia="仿宋"/>
          <w:b w:val="0"/>
          <w:sz w:val="32"/>
          <w:szCs w:val="32"/>
          <w:highlight w:val="none"/>
          <w:lang w:eastAsia="zh-CN"/>
        </w:rPr>
        <w:t>（</w:t>
      </w:r>
      <w:r>
        <w:rPr>
          <w:rFonts w:hint="eastAsia" w:ascii="仿宋" w:hAnsi="仿宋" w:eastAsia="仿宋"/>
          <w:b w:val="0"/>
          <w:sz w:val="32"/>
          <w:szCs w:val="32"/>
          <w:highlight w:val="none"/>
          <w:lang w:val="en-US" w:eastAsia="zh-CN"/>
        </w:rPr>
        <w:t>REITs</w:t>
      </w:r>
      <w:r>
        <w:rPr>
          <w:rFonts w:hint="eastAsia" w:ascii="仿宋" w:hAnsi="仿宋" w:eastAsia="仿宋"/>
          <w:b w:val="0"/>
          <w:sz w:val="32"/>
          <w:szCs w:val="32"/>
          <w:highlight w:val="none"/>
          <w:lang w:eastAsia="zh-CN"/>
        </w:rPr>
        <w:t>）定向扩募</w:t>
      </w:r>
      <w:r>
        <w:rPr>
          <w:rFonts w:hint="eastAsia" w:ascii="仿宋" w:hAnsi="仿宋" w:eastAsia="仿宋"/>
          <w:b w:val="0"/>
          <w:sz w:val="32"/>
          <w:szCs w:val="32"/>
          <w:highlight w:val="none"/>
        </w:rPr>
        <w:t>份额登记申请表</w:t>
      </w:r>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pPr>
        <w:ind w:firstLine="299" w:firstLineChars="107"/>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lang w:eastAsia="zh-CN"/>
        </w:rPr>
        <w:t>公募基础设施</w:t>
      </w:r>
      <w:r>
        <w:rPr>
          <w:rFonts w:hint="eastAsia" w:asciiTheme="majorEastAsia" w:hAnsiTheme="majorEastAsia" w:eastAsiaTheme="majorEastAsia"/>
          <w:b/>
          <w:sz w:val="28"/>
          <w:szCs w:val="28"/>
          <w:highlight w:val="none"/>
        </w:rPr>
        <w:t>证券投资基金</w:t>
      </w:r>
      <w:r>
        <w:rPr>
          <w:rFonts w:hint="eastAsia" w:asciiTheme="majorEastAsia" w:hAnsiTheme="majorEastAsia" w:eastAsiaTheme="majorEastAsia"/>
          <w:b/>
          <w:sz w:val="28"/>
          <w:szCs w:val="28"/>
          <w:highlight w:val="none"/>
          <w:lang w:eastAsia="zh-CN"/>
        </w:rPr>
        <w:t>（</w:t>
      </w:r>
      <w:r>
        <w:rPr>
          <w:rFonts w:hint="default" w:asciiTheme="majorEastAsia" w:hAnsiTheme="majorEastAsia" w:eastAsiaTheme="majorEastAsia"/>
          <w:b/>
          <w:sz w:val="28"/>
          <w:szCs w:val="28"/>
          <w:highlight w:val="none"/>
          <w:lang w:val="en-US" w:eastAsia="zh-CN"/>
        </w:rPr>
        <w:t>REITs</w:t>
      </w:r>
      <w:r>
        <w:rPr>
          <w:rFonts w:hint="eastAsia" w:asciiTheme="majorEastAsia" w:hAnsiTheme="majorEastAsia" w:eastAsiaTheme="majorEastAsia"/>
          <w:b/>
          <w:sz w:val="28"/>
          <w:szCs w:val="28"/>
          <w:highlight w:val="none"/>
          <w:lang w:eastAsia="zh-CN"/>
        </w:rPr>
        <w:t>）定向扩募</w:t>
      </w:r>
      <w:r>
        <w:rPr>
          <w:rFonts w:hint="eastAsia" w:asciiTheme="majorEastAsia" w:hAnsiTheme="majorEastAsia" w:eastAsiaTheme="majorEastAsia"/>
          <w:b/>
          <w:sz w:val="28"/>
          <w:szCs w:val="28"/>
          <w:highlight w:val="none"/>
        </w:rPr>
        <w:t>份额登记申请表</w:t>
      </w:r>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5"/>
        <w:gridCol w:w="713"/>
        <w:gridCol w:w="1300"/>
        <w:gridCol w:w="196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375" w:type="dxa"/>
            <w:tcBorders>
              <w:top w:val="single" w:color="auto" w:sz="12" w:space="0"/>
              <w:left w:val="single" w:color="auto" w:sz="12" w:space="0"/>
              <w:bottom w:val="single" w:color="auto" w:sz="4" w:space="0"/>
            </w:tcBorders>
            <w:vAlign w:val="center"/>
          </w:tcPr>
          <w:p>
            <w:pPr>
              <w:snapToGrid w:val="0"/>
              <w:spacing w:line="360" w:lineRule="auto"/>
              <w:ind w:firstLine="0" w:firstLineChars="0"/>
              <w:jc w:val="center"/>
              <w:rPr>
                <w:rFonts w:ascii="宋体" w:hAnsi="宋体" w:eastAsia="宋体"/>
                <w:sz w:val="21"/>
                <w:szCs w:val="21"/>
                <w:highlight w:val="none"/>
              </w:rPr>
            </w:pPr>
            <w:r>
              <w:rPr>
                <w:rFonts w:hint="eastAsia" w:ascii="宋体" w:hAnsi="宋体" w:eastAsia="宋体"/>
                <w:sz w:val="21"/>
                <w:szCs w:val="21"/>
                <w:highlight w:val="none"/>
              </w:rPr>
              <w:t>基金全称</w:t>
            </w:r>
          </w:p>
        </w:tc>
        <w:tc>
          <w:tcPr>
            <w:tcW w:w="6153" w:type="dxa"/>
            <w:gridSpan w:val="4"/>
            <w:tcBorders>
              <w:top w:val="single" w:color="auto" w:sz="12" w:space="0"/>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left w:val="single" w:color="auto" w:sz="12" w:space="0"/>
              <w:bottom w:val="single" w:color="auto" w:sz="4" w:space="0"/>
            </w:tcBorders>
            <w:vAlign w:val="center"/>
          </w:tcPr>
          <w:p>
            <w:pPr>
              <w:snapToGrid w:val="0"/>
              <w:spacing w:line="240" w:lineRule="auto"/>
              <w:ind w:firstLine="0" w:firstLineChars="0"/>
              <w:jc w:val="center"/>
              <w:rPr>
                <w:rFonts w:ascii="宋体" w:hAnsi="宋体" w:eastAsia="宋体"/>
                <w:sz w:val="21"/>
                <w:szCs w:val="21"/>
                <w:highlight w:val="none"/>
              </w:rPr>
            </w:pPr>
            <w:r>
              <w:rPr>
                <w:rFonts w:hint="eastAsia" w:ascii="宋体" w:hAnsi="宋体" w:eastAsia="宋体"/>
                <w:sz w:val="21"/>
                <w:szCs w:val="21"/>
                <w:highlight w:val="none"/>
              </w:rPr>
              <w:t>基金简称</w:t>
            </w:r>
          </w:p>
        </w:tc>
        <w:tc>
          <w:tcPr>
            <w:tcW w:w="2013" w:type="dxa"/>
            <w:gridSpan w:val="2"/>
            <w:tcBorders>
              <w:bottom w:val="single" w:color="auto" w:sz="4" w:space="0"/>
            </w:tcBorders>
            <w:vAlign w:val="center"/>
          </w:tcPr>
          <w:p>
            <w:pPr>
              <w:snapToGrid w:val="0"/>
              <w:spacing w:line="360" w:lineRule="auto"/>
              <w:ind w:firstLine="0" w:firstLineChars="0"/>
              <w:jc w:val="center"/>
              <w:rPr>
                <w:rFonts w:ascii="宋体" w:hAnsi="宋体" w:eastAsia="宋体"/>
                <w:sz w:val="21"/>
                <w:szCs w:val="21"/>
                <w:highlight w:val="none"/>
              </w:rPr>
            </w:pPr>
          </w:p>
        </w:tc>
        <w:tc>
          <w:tcPr>
            <w:tcW w:w="1960" w:type="dxa"/>
            <w:tcBorders>
              <w:bottom w:val="single" w:color="auto" w:sz="4" w:space="0"/>
            </w:tcBorders>
            <w:vAlign w:val="center"/>
          </w:tcPr>
          <w:p>
            <w:pPr>
              <w:autoSpaceDE w:val="0"/>
              <w:autoSpaceDN w:val="0"/>
              <w:snapToGrid w:val="0"/>
              <w:spacing w:line="240" w:lineRule="auto"/>
              <w:ind w:firstLine="0" w:firstLineChars="0"/>
              <w:jc w:val="center"/>
              <w:rPr>
                <w:rFonts w:ascii="宋体" w:hAnsi="宋体" w:eastAsia="宋体"/>
                <w:color w:val="000000"/>
                <w:sz w:val="21"/>
                <w:szCs w:val="21"/>
                <w:highlight w:val="none"/>
              </w:rPr>
            </w:pPr>
            <w:r>
              <w:rPr>
                <w:rFonts w:hint="eastAsia" w:ascii="宋体" w:hAnsi="宋体" w:eastAsia="宋体"/>
                <w:color w:val="000000"/>
                <w:sz w:val="21"/>
                <w:szCs w:val="21"/>
                <w:highlight w:val="none"/>
              </w:rPr>
              <w:t>基金代码</w:t>
            </w:r>
          </w:p>
        </w:tc>
        <w:tc>
          <w:tcPr>
            <w:tcW w:w="2180" w:type="dxa"/>
            <w:tcBorders>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top w:val="single" w:color="auto" w:sz="4" w:space="0"/>
              <w:left w:val="single" w:color="auto" w:sz="12" w:space="0"/>
              <w:bottom w:val="single" w:color="auto" w:sz="4" w:space="0"/>
            </w:tcBorders>
            <w:vAlign w:val="center"/>
          </w:tcPr>
          <w:p>
            <w:pPr>
              <w:snapToGrid w:val="0"/>
              <w:spacing w:line="360" w:lineRule="auto"/>
              <w:ind w:firstLine="0" w:firstLineChars="0"/>
              <w:jc w:val="center"/>
              <w:rPr>
                <w:rFonts w:ascii="宋体" w:hAnsi="宋体" w:eastAsia="宋体"/>
                <w:color w:val="000000"/>
                <w:sz w:val="21"/>
                <w:szCs w:val="21"/>
                <w:highlight w:val="none"/>
              </w:rPr>
            </w:pPr>
            <w:r>
              <w:rPr>
                <w:rFonts w:hint="eastAsia" w:ascii="宋体" w:hAnsi="宋体" w:eastAsia="宋体"/>
                <w:sz w:val="21"/>
                <w:szCs w:val="21"/>
                <w:highlight w:val="none"/>
              </w:rPr>
              <w:t>基金管理人全称</w:t>
            </w:r>
          </w:p>
        </w:tc>
        <w:tc>
          <w:tcPr>
            <w:tcW w:w="6153" w:type="dxa"/>
            <w:gridSpan w:val="4"/>
            <w:tcBorders>
              <w:top w:val="single" w:color="auto" w:sz="4" w:space="0"/>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528" w:type="dxa"/>
            <w:gridSpan w:val="5"/>
            <w:tcBorders>
              <w:top w:val="single" w:color="auto" w:sz="12" w:space="0"/>
              <w:left w:val="single" w:color="auto" w:sz="12" w:space="0"/>
              <w:bottom w:val="single" w:color="auto" w:sz="6" w:space="0"/>
              <w:right w:val="single" w:color="auto" w:sz="12" w:space="0"/>
            </w:tcBorders>
            <w:shd w:val="clear" w:color="auto" w:fill="BFBFBF"/>
            <w:vAlign w:val="center"/>
          </w:tcPr>
          <w:p>
            <w:pPr>
              <w:spacing w:line="360" w:lineRule="auto"/>
              <w:ind w:firstLine="0" w:firstLineChars="0"/>
              <w:jc w:val="center"/>
              <w:rPr>
                <w:rFonts w:ascii="宋体" w:hAnsi="宋体" w:eastAsia="宋体"/>
                <w:b/>
                <w:sz w:val="21"/>
                <w:szCs w:val="21"/>
                <w:highlight w:val="none"/>
              </w:rPr>
            </w:pPr>
            <w:r>
              <w:rPr>
                <w:rFonts w:hint="eastAsia" w:ascii="宋体" w:hAnsi="宋体" w:eastAsia="宋体"/>
                <w:b/>
                <w:sz w:val="21"/>
                <w:szCs w:val="21"/>
                <w:highlight w:val="none"/>
                <w:lang w:eastAsia="zh-CN"/>
              </w:rPr>
              <w:t>定</w:t>
            </w:r>
            <w:r>
              <w:rPr>
                <w:rFonts w:hint="default" w:ascii="宋体" w:hAnsi="宋体" w:eastAsia="宋体"/>
                <w:b/>
                <w:sz w:val="21"/>
                <w:szCs w:val="21"/>
                <w:highlight w:val="none"/>
                <w:lang w:val="en-US" w:eastAsia="zh-CN"/>
              </w:rPr>
              <w:t xml:space="preserve"> </w:t>
            </w:r>
            <w:r>
              <w:rPr>
                <w:rFonts w:hint="eastAsia" w:ascii="宋体" w:hAnsi="宋体" w:eastAsia="宋体"/>
                <w:b/>
                <w:sz w:val="21"/>
                <w:szCs w:val="21"/>
                <w:highlight w:val="none"/>
                <w:lang w:eastAsia="zh-CN"/>
              </w:rPr>
              <w:t>向</w:t>
            </w:r>
            <w:r>
              <w:rPr>
                <w:rFonts w:hint="default" w:ascii="宋体" w:hAnsi="宋体" w:eastAsia="宋体"/>
                <w:b/>
                <w:sz w:val="21"/>
                <w:szCs w:val="21"/>
                <w:highlight w:val="none"/>
                <w:lang w:val="en-US" w:eastAsia="zh-CN"/>
              </w:rPr>
              <w:t xml:space="preserve"> </w:t>
            </w:r>
            <w:r>
              <w:rPr>
                <w:rFonts w:hint="eastAsia" w:ascii="宋体" w:hAnsi="宋体" w:eastAsia="宋体"/>
                <w:b/>
                <w:sz w:val="21"/>
                <w:szCs w:val="21"/>
                <w:highlight w:val="none"/>
                <w:lang w:eastAsia="zh-CN"/>
              </w:rPr>
              <w:t>扩</w:t>
            </w:r>
            <w:r>
              <w:rPr>
                <w:rFonts w:hint="default" w:ascii="宋体" w:hAnsi="宋体" w:eastAsia="宋体"/>
                <w:b/>
                <w:sz w:val="21"/>
                <w:szCs w:val="21"/>
                <w:highlight w:val="none"/>
                <w:lang w:val="en-US" w:eastAsia="zh-CN"/>
              </w:rPr>
              <w:t xml:space="preserve"> </w:t>
            </w:r>
            <w:r>
              <w:rPr>
                <w:rFonts w:hint="eastAsia" w:ascii="宋体" w:hAnsi="宋体" w:eastAsia="宋体"/>
                <w:b/>
                <w:sz w:val="21"/>
                <w:szCs w:val="21"/>
                <w:highlight w:val="none"/>
                <w:lang w:eastAsia="zh-CN"/>
              </w:rPr>
              <w:t>募</w:t>
            </w:r>
            <w:r>
              <w:rPr>
                <w:rFonts w:hint="eastAsia" w:ascii="宋体" w:hAnsi="宋体" w:eastAsia="宋体"/>
                <w:b/>
                <w:sz w:val="21"/>
                <w:szCs w:val="21"/>
                <w:highlight w:val="none"/>
              </w:rPr>
              <w:t xml:space="preserve"> </w:t>
            </w:r>
            <w:r>
              <w:rPr>
                <w:rFonts w:hint="eastAsia" w:ascii="宋体" w:hAnsi="宋体" w:eastAsia="宋体"/>
                <w:b/>
                <w:sz w:val="21"/>
                <w:szCs w:val="21"/>
                <w:highlight w:val="none"/>
                <w:lang w:eastAsia="zh-CN"/>
              </w:rPr>
              <w:t>场</w:t>
            </w:r>
            <w:r>
              <w:rPr>
                <w:rFonts w:hint="default" w:ascii="宋体" w:hAnsi="宋体" w:eastAsia="宋体"/>
                <w:b/>
                <w:sz w:val="21"/>
                <w:szCs w:val="21"/>
                <w:highlight w:val="none"/>
                <w:lang w:val="en-US" w:eastAsia="zh-CN"/>
              </w:rPr>
              <w:t xml:space="preserve"> </w:t>
            </w:r>
            <w:r>
              <w:rPr>
                <w:rFonts w:hint="eastAsia" w:ascii="宋体" w:hAnsi="宋体" w:eastAsia="宋体"/>
                <w:b/>
                <w:sz w:val="21"/>
                <w:szCs w:val="21"/>
                <w:highlight w:val="none"/>
                <w:lang w:eastAsia="zh-CN"/>
              </w:rPr>
              <w:t>内</w:t>
            </w:r>
            <w:r>
              <w:rPr>
                <w:rFonts w:hint="default" w:ascii="宋体" w:hAnsi="宋体" w:eastAsia="宋体"/>
                <w:b/>
                <w:sz w:val="21"/>
                <w:szCs w:val="21"/>
                <w:highlight w:val="none"/>
                <w:lang w:val="en-US" w:eastAsia="zh-CN"/>
              </w:rPr>
              <w:t xml:space="preserve"> </w:t>
            </w:r>
            <w:r>
              <w:rPr>
                <w:rFonts w:hint="eastAsia" w:ascii="宋体" w:hAnsi="宋体" w:eastAsia="宋体"/>
                <w:b/>
                <w:sz w:val="21"/>
                <w:szCs w:val="21"/>
                <w:highlight w:val="none"/>
              </w:rPr>
              <w:t>发 售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sz w:val="21"/>
                <w:szCs w:val="21"/>
                <w:highlight w:val="none"/>
              </w:rPr>
            </w:pPr>
            <w:r>
              <w:rPr>
                <w:rFonts w:hint="eastAsia" w:ascii="宋体" w:hAnsi="宋体" w:eastAsia="宋体"/>
                <w:sz w:val="21"/>
                <w:szCs w:val="21"/>
                <w:highlight w:val="none"/>
                <w:lang w:eastAsia="zh-CN"/>
              </w:rPr>
              <w:t>场内</w:t>
            </w:r>
            <w:r>
              <w:rPr>
                <w:rFonts w:hint="eastAsia" w:ascii="宋体" w:hAnsi="宋体" w:eastAsia="宋体"/>
                <w:sz w:val="21"/>
                <w:szCs w:val="21"/>
                <w:highlight w:val="none"/>
              </w:rPr>
              <w:t>发售数量（份）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ind w:left="720" w:leftChars="0" w:hanging="720" w:hangingChars="400"/>
              <w:rPr>
                <w:rFonts w:hint="default" w:ascii="宋体" w:hAnsi="宋体" w:eastAsia="宋体"/>
                <w:sz w:val="18"/>
                <w:szCs w:val="18"/>
                <w:highlight w:val="none"/>
                <w:lang w:val="en-US" w:eastAsia="zh-CN"/>
              </w:rPr>
            </w:pPr>
            <w:r>
              <w:rPr>
                <w:rFonts w:hint="eastAsia" w:ascii="宋体" w:hAnsi="宋体" w:eastAsia="宋体"/>
                <w:sz w:val="18"/>
                <w:szCs w:val="18"/>
                <w:highlight w:val="none"/>
                <w:lang w:eastAsia="zh-CN"/>
              </w:rPr>
              <w:t>其中：—原始权益人或其同一控制下关联方限售份额（份）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sz w:val="18"/>
                <w:szCs w:val="18"/>
                <w:highlight w:val="none"/>
                <w:lang w:eastAsia="zh-CN"/>
              </w:rPr>
            </w:pPr>
            <w:r>
              <w:rPr>
                <w:rFonts w:hint="eastAsia" w:ascii="宋体" w:hAnsi="宋体" w:eastAsia="宋体"/>
                <w:sz w:val="18"/>
                <w:szCs w:val="18"/>
                <w:highlight w:val="none"/>
                <w:lang w:eastAsia="zh-CN"/>
              </w:rPr>
              <w:t>—其他限售份额</w:t>
            </w:r>
            <w:r>
              <w:rPr>
                <w:rFonts w:hint="default" w:ascii="宋体" w:hAnsi="宋体" w:eastAsia="宋体"/>
                <w:sz w:val="18"/>
                <w:szCs w:val="18"/>
                <w:highlight w:val="none"/>
                <w:lang w:val="en-US" w:eastAsia="zh-CN"/>
              </w:rPr>
              <w:t>(</w:t>
            </w:r>
            <w:r>
              <w:rPr>
                <w:rFonts w:hint="eastAsia" w:ascii="宋体" w:hAnsi="宋体" w:eastAsia="宋体"/>
                <w:sz w:val="18"/>
                <w:szCs w:val="18"/>
                <w:highlight w:val="none"/>
                <w:lang w:val="en-US" w:eastAsia="zh-CN"/>
              </w:rPr>
              <w:t>份</w:t>
            </w:r>
            <w:r>
              <w:rPr>
                <w:rFonts w:hint="default" w:ascii="宋体" w:hAnsi="宋体" w:eastAsia="宋体"/>
                <w:sz w:val="18"/>
                <w:szCs w:val="18"/>
                <w:highlight w:val="none"/>
                <w:lang w:val="en-US" w:eastAsia="zh-CN"/>
              </w:rPr>
              <w:t>)</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sz w:val="18"/>
                <w:szCs w:val="18"/>
                <w:highlight w:val="none"/>
                <w:lang w:eastAsia="zh-CN"/>
              </w:rPr>
            </w:pPr>
            <w:r>
              <w:rPr>
                <w:rFonts w:hint="eastAsia" w:ascii="宋体" w:hAnsi="宋体" w:eastAsia="宋体"/>
                <w:sz w:val="18"/>
                <w:szCs w:val="18"/>
                <w:highlight w:val="none"/>
                <w:lang w:eastAsia="zh-CN"/>
              </w:rPr>
              <w:t>—无限售份额（份）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8528" w:type="dxa"/>
            <w:gridSpan w:val="5"/>
            <w:tcBorders>
              <w:top w:val="single" w:color="auto" w:sz="12" w:space="0"/>
              <w:left w:val="single" w:color="auto" w:sz="12" w:space="0"/>
              <w:bottom w:val="single" w:color="auto" w:sz="12" w:space="0"/>
              <w:right w:val="single" w:color="auto" w:sz="12" w:space="0"/>
            </w:tcBorders>
            <w:vAlign w:val="center"/>
          </w:tcPr>
          <w:p>
            <w:pPr>
              <w:snapToGrid w:val="0"/>
              <w:spacing w:line="360" w:lineRule="auto"/>
              <w:ind w:firstLine="0" w:firstLineChars="0"/>
              <w:rPr>
                <w:rFonts w:ascii="宋体" w:hAnsi="宋体" w:eastAsia="宋体"/>
                <w:b/>
                <w:sz w:val="21"/>
                <w:szCs w:val="21"/>
                <w:highlight w:val="none"/>
              </w:rPr>
            </w:pPr>
            <w:r>
              <w:rPr>
                <w:rFonts w:hint="eastAsia" w:ascii="宋体" w:hAnsi="宋体" w:eastAsia="宋体"/>
                <w:b/>
                <w:sz w:val="21"/>
                <w:szCs w:val="21"/>
                <w:highlight w:val="none"/>
              </w:rPr>
              <w:t>申请人声明：</w:t>
            </w:r>
          </w:p>
          <w:p>
            <w:pPr>
              <w:snapToGrid w:val="0"/>
              <w:spacing w:line="180" w:lineRule="atLeast"/>
              <w:ind w:right="89" w:firstLine="0" w:firstLineChars="0"/>
              <w:rPr>
                <w:rFonts w:ascii="宋体" w:hAnsi="宋体" w:eastAsia="宋体"/>
                <w:sz w:val="21"/>
                <w:highlight w:val="none"/>
              </w:rPr>
            </w:pPr>
            <w:r>
              <w:rPr>
                <w:rFonts w:ascii="宋体" w:hAnsi="宋体" w:eastAsia="宋体"/>
                <w:sz w:val="21"/>
                <w:highlight w:val="none"/>
              </w:rPr>
              <w:t>中国证券登记结算有限责任公司深圳分公司：</w:t>
            </w:r>
          </w:p>
          <w:p>
            <w:pPr>
              <w:ind w:left="0" w:leftChars="0" w:firstLine="0" w:firstLineChars="0"/>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1.本次向特定对象发售公募基础设施证券投资基金</w:t>
            </w:r>
            <w:r>
              <w:rPr>
                <w:rFonts w:hint="eastAsia" w:ascii="宋体" w:hAnsi="宋体" w:eastAsia="宋体"/>
                <w:sz w:val="21"/>
                <w:szCs w:val="21"/>
                <w:highlight w:val="none"/>
                <w:u w:val="single"/>
                <w:lang w:val="en-US" w:eastAsia="zh-CN"/>
              </w:rPr>
              <w:t xml:space="preserve">         </w:t>
            </w:r>
            <w:r>
              <w:rPr>
                <w:rFonts w:hint="eastAsia" w:ascii="宋体" w:hAnsi="宋体" w:eastAsia="宋体"/>
                <w:sz w:val="21"/>
                <w:szCs w:val="21"/>
                <w:highlight w:val="none"/>
                <w:lang w:val="en-US" w:eastAsia="zh-CN"/>
              </w:rPr>
              <w:t xml:space="preserve">份，发行对象总数 </w:t>
            </w:r>
            <w:r>
              <w:rPr>
                <w:rFonts w:hint="eastAsia" w:ascii="宋体" w:hAnsi="宋体" w:eastAsia="宋体"/>
                <w:sz w:val="21"/>
                <w:szCs w:val="21"/>
                <w:highlight w:val="none"/>
                <w:u w:val="single"/>
                <w:lang w:val="en-US" w:eastAsia="zh-CN"/>
              </w:rPr>
              <w:t xml:space="preserve">   </w:t>
            </w:r>
            <w:r>
              <w:rPr>
                <w:rFonts w:hint="eastAsia" w:ascii="宋体" w:hAnsi="宋体" w:eastAsia="宋体"/>
                <w:sz w:val="21"/>
                <w:szCs w:val="21"/>
                <w:highlight w:val="none"/>
                <w:lang w:val="en-US" w:eastAsia="zh-CN"/>
              </w:rPr>
              <w:t>个，登记账户数为</w:t>
            </w:r>
            <w:r>
              <w:rPr>
                <w:rFonts w:hint="eastAsia" w:ascii="宋体" w:hAnsi="宋体" w:eastAsia="宋体"/>
                <w:sz w:val="21"/>
                <w:szCs w:val="21"/>
                <w:highlight w:val="none"/>
                <w:u w:val="single"/>
                <w:lang w:val="en-US" w:eastAsia="zh-CN"/>
              </w:rPr>
              <w:t xml:space="preserve">    </w:t>
            </w:r>
            <w:r>
              <w:rPr>
                <w:rFonts w:hint="eastAsia" w:ascii="宋体" w:hAnsi="宋体" w:eastAsia="宋体"/>
                <w:sz w:val="21"/>
                <w:szCs w:val="21"/>
                <w:highlight w:val="none"/>
                <w:lang w:val="en-US" w:eastAsia="zh-CN"/>
              </w:rPr>
              <w:t xml:space="preserve"> 个，符合深圳证券交易所发布的《深圳证券交易所公开募集基础设施证券投资基金业务指引第3号—新购入基础设施项目（试行）》发行对象不超过三十五名的规定。</w:t>
            </w:r>
          </w:p>
          <w:p>
            <w:pPr>
              <w:ind w:firstLine="0" w:firstLineChars="0"/>
              <w:rPr>
                <w:rFonts w:ascii="宋体" w:hAnsi="宋体" w:eastAsia="宋体"/>
                <w:color w:val="000000"/>
                <w:sz w:val="21"/>
                <w:szCs w:val="21"/>
                <w:highlight w:val="none"/>
              </w:rPr>
            </w:pPr>
            <w:r>
              <w:rPr>
                <w:rFonts w:hint="eastAsia" w:ascii="宋体" w:hAnsi="宋体" w:eastAsia="宋体"/>
                <w:sz w:val="21"/>
                <w:szCs w:val="21"/>
                <w:highlight w:val="none"/>
                <w:lang w:val="en-US" w:eastAsia="zh-CN"/>
              </w:rPr>
              <w:t>2.</w:t>
            </w:r>
            <w:r>
              <w:rPr>
                <w:rFonts w:hint="eastAsia" w:ascii="宋体" w:hAnsi="宋体" w:eastAsia="宋体"/>
                <w:sz w:val="21"/>
                <w:szCs w:val="21"/>
                <w:highlight w:val="none"/>
              </w:rPr>
              <w:t>本公司保证提供的资料真实、准确、完整、合法，因提供资料有误而引起一切法律责任均由本公司承担。</w:t>
            </w:r>
          </w:p>
          <w:p>
            <w:pPr>
              <w:spacing w:line="360" w:lineRule="auto"/>
              <w:ind w:firstLine="0" w:firstLineChars="0"/>
              <w:jc w:val="right"/>
              <w:rPr>
                <w:rFonts w:ascii="宋体" w:hAnsi="宋体" w:eastAsia="宋体"/>
                <w:color w:val="000000"/>
                <w:sz w:val="21"/>
                <w:szCs w:val="21"/>
                <w:highlight w:val="none"/>
              </w:rPr>
            </w:pPr>
            <w:r>
              <w:rPr>
                <w:rFonts w:ascii="宋体" w:hAnsi="宋体" w:eastAsia="宋体"/>
                <w:color w:val="000000"/>
                <w:sz w:val="21"/>
                <w:szCs w:val="21"/>
                <w:highlight w:val="none"/>
              </w:rPr>
              <w:t>(</w:t>
            </w:r>
            <w:r>
              <w:rPr>
                <w:rFonts w:hint="eastAsia" w:ascii="宋体" w:hAnsi="宋体" w:eastAsia="宋体"/>
                <w:sz w:val="21"/>
                <w:szCs w:val="21"/>
                <w:highlight w:val="none"/>
              </w:rPr>
              <w:t>基金管理人名称及</w:t>
            </w:r>
            <w:r>
              <w:rPr>
                <w:rFonts w:hint="eastAsia" w:ascii="宋体" w:hAnsi="宋体" w:eastAsia="宋体"/>
                <w:color w:val="000000"/>
                <w:sz w:val="21"/>
                <w:szCs w:val="21"/>
                <w:highlight w:val="none"/>
              </w:rPr>
              <w:t>公章</w:t>
            </w:r>
            <w:r>
              <w:rPr>
                <w:rFonts w:ascii="宋体" w:hAnsi="宋体" w:eastAsia="宋体"/>
                <w:color w:val="000000"/>
                <w:sz w:val="21"/>
                <w:szCs w:val="21"/>
                <w:highlight w:val="none"/>
              </w:rPr>
              <w:t>)</w:t>
            </w:r>
          </w:p>
          <w:p>
            <w:pPr>
              <w:snapToGrid w:val="0"/>
              <w:spacing w:line="360" w:lineRule="auto"/>
              <w:ind w:firstLine="0" w:firstLineChars="0"/>
              <w:jc w:val="right"/>
              <w:rPr>
                <w:rFonts w:ascii="宋体" w:hAnsi="宋体" w:eastAsia="宋体"/>
                <w:sz w:val="24"/>
                <w:highlight w:val="none"/>
              </w:rPr>
            </w:pPr>
            <w:r>
              <w:rPr>
                <w:rFonts w:hint="eastAsia" w:ascii="宋体" w:hAnsi="宋体" w:eastAsia="宋体"/>
                <w:color w:val="000000"/>
                <w:sz w:val="21"/>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528" w:type="dxa"/>
            <w:gridSpan w:val="5"/>
            <w:tcBorders>
              <w:top w:val="single" w:color="auto" w:sz="12" w:space="0"/>
              <w:left w:val="single" w:color="auto" w:sz="12" w:space="0"/>
              <w:bottom w:val="single" w:color="auto" w:sz="12" w:space="0"/>
              <w:right w:val="single" w:color="auto" w:sz="12" w:space="0"/>
            </w:tcBorders>
            <w:vAlign w:val="center"/>
          </w:tcPr>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rPr>
              <w:t>资料目录：</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rPr>
              <w:t>1、《公募基础设施证券投资基金（REITs）定向扩募份额登记申请表》；</w:t>
            </w:r>
          </w:p>
          <w:p>
            <w:pPr>
              <w:snapToGrid w:val="0"/>
              <w:ind w:firstLine="0" w:firstLineChars="0"/>
              <w:rPr>
                <w:rFonts w:hint="eastAsia" w:ascii="宋体" w:hAnsi="宋体" w:eastAsia="宋体"/>
                <w:b/>
                <w:bCs/>
                <w:sz w:val="21"/>
                <w:szCs w:val="21"/>
                <w:highlight w:val="none"/>
              </w:rPr>
            </w:pPr>
            <w:r>
              <w:rPr>
                <w:rFonts w:hint="eastAsia" w:ascii="宋体" w:hAnsi="宋体" w:eastAsia="宋体"/>
                <w:b/>
                <w:bCs/>
                <w:sz w:val="21"/>
                <w:szCs w:val="21"/>
                <w:highlight w:val="none"/>
              </w:rPr>
              <w:t>2、中国证监会《关于XX基础设施证券投资基金变更注册的批复》复印件；</w:t>
            </w:r>
          </w:p>
          <w:p>
            <w:pPr>
              <w:snapToGrid w:val="0"/>
              <w:ind w:firstLine="0" w:firstLineChars="0"/>
              <w:rPr>
                <w:rFonts w:hint="eastAsia" w:ascii="宋体" w:hAnsi="宋体" w:eastAsia="宋体"/>
                <w:b/>
                <w:bCs/>
                <w:sz w:val="21"/>
                <w:szCs w:val="21"/>
                <w:highlight w:val="none"/>
                <w:lang w:val="en-US" w:eastAsia="zh-CN"/>
              </w:rPr>
            </w:pPr>
            <w:r>
              <w:rPr>
                <w:rFonts w:hint="default" w:ascii="宋体" w:hAnsi="宋体" w:eastAsia="宋体"/>
                <w:b/>
                <w:bCs/>
                <w:sz w:val="21"/>
                <w:szCs w:val="21"/>
                <w:highlight w:val="none"/>
                <w:lang w:val="en-US"/>
              </w:rPr>
              <w:t>3</w:t>
            </w:r>
            <w:r>
              <w:rPr>
                <w:rFonts w:hint="eastAsia" w:ascii="宋体" w:hAnsi="宋体" w:eastAsia="宋体"/>
                <w:b/>
                <w:bCs/>
                <w:sz w:val="21"/>
                <w:szCs w:val="21"/>
                <w:highlight w:val="none"/>
                <w:lang w:val="en-US" w:eastAsia="zh-CN"/>
              </w:rPr>
              <w:t>、定向扩募份额登记数据文件（限售）（提交</w:t>
            </w:r>
            <w:r>
              <w:rPr>
                <w:rFonts w:hint="default" w:ascii="宋体" w:hAnsi="宋体" w:eastAsia="宋体"/>
                <w:b/>
                <w:bCs/>
                <w:sz w:val="21"/>
                <w:szCs w:val="21"/>
                <w:highlight w:val="none"/>
                <w:lang w:val="en-US" w:eastAsia="zh-CN"/>
              </w:rPr>
              <w:t>excel</w:t>
            </w:r>
            <w:r>
              <w:rPr>
                <w:rFonts w:hint="eastAsia" w:ascii="宋体" w:hAnsi="宋体" w:eastAsia="宋体"/>
                <w:b/>
                <w:bCs/>
                <w:sz w:val="21"/>
                <w:szCs w:val="21"/>
                <w:highlight w:val="none"/>
                <w:lang w:val="en-US" w:eastAsia="zh-CN"/>
              </w:rPr>
              <w:t>格式的电子文件）；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4</w:t>
            </w:r>
            <w:r>
              <w:rPr>
                <w:rFonts w:hint="eastAsia" w:ascii="宋体" w:hAnsi="宋体" w:eastAsia="宋体"/>
                <w:sz w:val="21"/>
                <w:szCs w:val="21"/>
                <w:highlight w:val="none"/>
              </w:rPr>
              <w:t>、基金管理人有效营业执照复印件；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5</w:t>
            </w:r>
            <w:r>
              <w:rPr>
                <w:rFonts w:hint="eastAsia" w:ascii="宋体" w:hAnsi="宋体" w:eastAsia="宋体"/>
                <w:sz w:val="21"/>
                <w:szCs w:val="21"/>
                <w:highlight w:val="none"/>
              </w:rPr>
              <w:t>、法代身份证复印件；</w:t>
            </w:r>
          </w:p>
          <w:p>
            <w:pPr>
              <w:snapToGrid w:val="0"/>
              <w:ind w:firstLine="0" w:firstLineChars="0"/>
              <w:rPr>
                <w:rFonts w:hint="eastAsia" w:ascii="宋体" w:hAnsi="宋体" w:eastAsia="宋体"/>
                <w:sz w:val="21"/>
                <w:szCs w:val="21"/>
                <w:highlight w:val="none"/>
                <w:lang w:eastAsia="zh-CN"/>
              </w:rPr>
            </w:pPr>
            <w:r>
              <w:rPr>
                <w:rFonts w:hint="eastAsia" w:ascii="宋体" w:hAnsi="宋体" w:eastAsia="宋体"/>
                <w:sz w:val="21"/>
                <w:szCs w:val="21"/>
                <w:highlight w:val="none"/>
                <w:lang w:val="en-US" w:eastAsia="zh-CN"/>
              </w:rPr>
              <w:t>6</w:t>
            </w:r>
            <w:r>
              <w:rPr>
                <w:rFonts w:hint="eastAsia" w:ascii="宋体" w:hAnsi="宋体" w:eastAsia="宋体"/>
                <w:sz w:val="21"/>
                <w:szCs w:val="21"/>
                <w:highlight w:val="none"/>
              </w:rPr>
              <w:t>、《指定联络人授权委托书》</w:t>
            </w:r>
            <w:r>
              <w:rPr>
                <w:rFonts w:hint="eastAsia" w:ascii="宋体" w:hAnsi="宋体" w:eastAsia="宋体"/>
                <w:sz w:val="21"/>
                <w:szCs w:val="21"/>
                <w:highlight w:val="none"/>
                <w:lang w:eastAsia="zh-CN"/>
              </w:rPr>
              <w:t>；</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7</w:t>
            </w:r>
            <w:r>
              <w:rPr>
                <w:rFonts w:hint="eastAsia" w:ascii="宋体" w:hAnsi="宋体" w:eastAsia="宋体"/>
                <w:sz w:val="21"/>
                <w:szCs w:val="21"/>
                <w:highlight w:val="none"/>
              </w:rPr>
              <w:t>、指定联络人身份证复印件；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8</w:t>
            </w:r>
            <w:r>
              <w:rPr>
                <w:rFonts w:hint="eastAsia" w:ascii="宋体" w:hAnsi="宋体" w:eastAsia="宋体"/>
                <w:sz w:val="21"/>
                <w:szCs w:val="21"/>
                <w:highlight w:val="none"/>
              </w:rPr>
              <w:t>、本公司要求提供的其他材料。</w:t>
            </w:r>
          </w:p>
        </w:tc>
      </w:tr>
    </w:tbl>
    <w:p>
      <w:pPr>
        <w:snapToGrid/>
        <w:spacing w:line="240" w:lineRule="auto"/>
        <w:ind w:firstLine="0" w:firstLineChars="0"/>
        <w:jc w:val="left"/>
        <w:rPr>
          <w:rFonts w:hint="eastAsia" w:ascii="宋体" w:hAnsi="宋体" w:eastAsia="宋体" w:cs="Times New Roman"/>
          <w:sz w:val="24"/>
          <w:highlight w:val="none"/>
        </w:rPr>
      </w:pPr>
      <w:r>
        <w:rPr>
          <w:rFonts w:hint="eastAsia" w:ascii="宋体" w:hAnsi="宋体" w:eastAsia="宋体" w:cs="Times New Roman"/>
          <w:sz w:val="24"/>
          <w:highlight w:val="none"/>
        </w:rPr>
        <w:br w:type="page"/>
      </w:r>
    </w:p>
    <w:p>
      <w:pPr>
        <w:pStyle w:val="4"/>
        <w:numPr>
          <w:ilvl w:val="0"/>
          <w:numId w:val="1"/>
        </w:numPr>
        <w:spacing w:before="0"/>
        <w:ind w:firstLine="0" w:firstLineChars="0"/>
        <w:jc w:val="left"/>
        <w:outlineLvl w:val="2"/>
        <w:rPr>
          <w:rFonts w:hint="eastAsia" w:ascii="仿宋" w:hAnsi="仿宋" w:eastAsia="仿宋"/>
          <w:b w:val="0"/>
          <w:sz w:val="32"/>
          <w:szCs w:val="32"/>
          <w:highlight w:val="none"/>
          <w:lang w:eastAsia="zh-CN"/>
        </w:rPr>
      </w:pPr>
      <w:bookmarkStart w:id="1997" w:name="_Toc1362919352"/>
      <w:bookmarkStart w:id="1998" w:name="_Toc29002756"/>
      <w:bookmarkStart w:id="1999" w:name="_Toc169852271"/>
      <w:bookmarkStart w:id="2000" w:name="_Toc1456563164"/>
      <w:bookmarkStart w:id="2001" w:name="_Toc935232269"/>
      <w:bookmarkStart w:id="2002" w:name="_Toc2048380568"/>
      <w:bookmarkStart w:id="2003" w:name="_Toc822736159"/>
      <w:bookmarkStart w:id="2004" w:name="_Toc834837426"/>
      <w:bookmarkStart w:id="2005" w:name="_Toc666725342"/>
      <w:bookmarkStart w:id="2006" w:name="_Toc1654385755"/>
      <w:bookmarkStart w:id="2007" w:name="_Toc136194313"/>
      <w:bookmarkStart w:id="2008" w:name="_Toc1129407113"/>
      <w:bookmarkStart w:id="2009" w:name="_Toc2099825972"/>
      <w:r>
        <w:rPr>
          <w:rFonts w:hint="eastAsia" w:ascii="仿宋" w:hAnsi="仿宋" w:eastAsia="仿宋"/>
          <w:b w:val="0"/>
          <w:sz w:val="32"/>
          <w:szCs w:val="32"/>
          <w:highlight w:val="none"/>
          <w:lang w:eastAsia="zh-CN"/>
        </w:rPr>
        <w:t>公募基础设施</w:t>
      </w:r>
      <w:r>
        <w:rPr>
          <w:rFonts w:hint="eastAsia" w:ascii="仿宋" w:hAnsi="仿宋" w:eastAsia="仿宋"/>
          <w:b w:val="0"/>
          <w:sz w:val="32"/>
          <w:szCs w:val="32"/>
          <w:highlight w:val="none"/>
        </w:rPr>
        <w:t>证券投资基金</w:t>
      </w:r>
      <w:r>
        <w:rPr>
          <w:rFonts w:hint="eastAsia" w:ascii="仿宋" w:hAnsi="仿宋" w:eastAsia="仿宋"/>
          <w:b w:val="0"/>
          <w:sz w:val="32"/>
          <w:szCs w:val="32"/>
          <w:highlight w:val="none"/>
          <w:lang w:eastAsia="zh-CN"/>
        </w:rPr>
        <w:t>（</w:t>
      </w:r>
      <w:r>
        <w:rPr>
          <w:rFonts w:hint="eastAsia" w:ascii="仿宋" w:hAnsi="仿宋" w:eastAsia="仿宋"/>
          <w:b w:val="0"/>
          <w:sz w:val="32"/>
          <w:szCs w:val="32"/>
          <w:highlight w:val="none"/>
          <w:lang w:val="en-US" w:eastAsia="zh-CN"/>
        </w:rPr>
        <w:t>REITs</w:t>
      </w:r>
      <w:r>
        <w:rPr>
          <w:rFonts w:hint="eastAsia" w:ascii="仿宋" w:hAnsi="仿宋" w:eastAsia="仿宋"/>
          <w:b w:val="0"/>
          <w:sz w:val="32"/>
          <w:szCs w:val="32"/>
          <w:highlight w:val="none"/>
          <w:lang w:eastAsia="zh-CN"/>
        </w:rPr>
        <w:t>）</w:t>
      </w:r>
      <w:r>
        <w:rPr>
          <w:rFonts w:hint="eastAsia" w:ascii="仿宋" w:hAnsi="仿宋"/>
          <w:b w:val="0"/>
          <w:sz w:val="32"/>
          <w:szCs w:val="32"/>
          <w:highlight w:val="none"/>
          <w:lang w:eastAsia="zh-CN"/>
        </w:rPr>
        <w:t>向不特定对象扩募</w:t>
      </w:r>
      <w:r>
        <w:rPr>
          <w:rFonts w:hint="eastAsia" w:ascii="仿宋" w:hAnsi="仿宋" w:eastAsia="仿宋"/>
          <w:b w:val="0"/>
          <w:sz w:val="32"/>
          <w:szCs w:val="32"/>
          <w:highlight w:val="none"/>
        </w:rPr>
        <w:t>份额登记申请表</w:t>
      </w:r>
      <w:bookmarkEnd w:id="1997"/>
      <w:bookmarkEnd w:id="1998"/>
      <w:bookmarkEnd w:id="1999"/>
      <w:bookmarkEnd w:id="2000"/>
      <w:bookmarkEnd w:id="2001"/>
      <w:bookmarkEnd w:id="2002"/>
      <w:bookmarkEnd w:id="2003"/>
      <w:bookmarkEnd w:id="2004"/>
      <w:bookmarkEnd w:id="2005"/>
      <w:bookmarkEnd w:id="2006"/>
      <w:bookmarkEnd w:id="2007"/>
      <w:bookmarkEnd w:id="2008"/>
      <w:bookmarkEnd w:id="2009"/>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5"/>
        <w:gridCol w:w="713"/>
        <w:gridCol w:w="1300"/>
        <w:gridCol w:w="196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375" w:type="dxa"/>
            <w:tcBorders>
              <w:top w:val="single" w:color="auto" w:sz="12" w:space="0"/>
              <w:left w:val="single" w:color="auto" w:sz="12" w:space="0"/>
              <w:bottom w:val="single" w:color="auto" w:sz="4" w:space="0"/>
            </w:tcBorders>
            <w:noWrap w:val="0"/>
            <w:vAlign w:val="center"/>
          </w:tcPr>
          <w:p>
            <w:pPr>
              <w:snapToGrid w:val="0"/>
              <w:spacing w:line="360" w:lineRule="auto"/>
              <w:ind w:firstLine="0" w:firstLineChars="0"/>
              <w:jc w:val="center"/>
              <w:rPr>
                <w:rFonts w:ascii="宋体" w:hAnsi="宋体" w:eastAsia="宋体"/>
                <w:sz w:val="21"/>
                <w:szCs w:val="21"/>
                <w:highlight w:val="none"/>
              </w:rPr>
            </w:pPr>
            <w:r>
              <w:rPr>
                <w:rFonts w:hint="eastAsia" w:ascii="宋体" w:hAnsi="宋体" w:eastAsia="宋体"/>
                <w:sz w:val="21"/>
                <w:szCs w:val="21"/>
                <w:highlight w:val="none"/>
              </w:rPr>
              <w:t>基金全称</w:t>
            </w:r>
          </w:p>
        </w:tc>
        <w:tc>
          <w:tcPr>
            <w:tcW w:w="6153" w:type="dxa"/>
            <w:gridSpan w:val="4"/>
            <w:tcBorders>
              <w:top w:val="single" w:color="auto" w:sz="12" w:space="0"/>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left w:val="single" w:color="auto" w:sz="12" w:space="0"/>
              <w:bottom w:val="single" w:color="auto" w:sz="4" w:space="0"/>
            </w:tcBorders>
            <w:noWrap w:val="0"/>
            <w:vAlign w:val="center"/>
          </w:tcPr>
          <w:p>
            <w:pPr>
              <w:snapToGrid w:val="0"/>
              <w:spacing w:line="240" w:lineRule="auto"/>
              <w:ind w:firstLine="0" w:firstLineChars="0"/>
              <w:jc w:val="center"/>
              <w:rPr>
                <w:rFonts w:ascii="宋体" w:hAnsi="宋体" w:eastAsia="宋体"/>
                <w:sz w:val="21"/>
                <w:szCs w:val="21"/>
                <w:highlight w:val="none"/>
              </w:rPr>
            </w:pPr>
            <w:r>
              <w:rPr>
                <w:rFonts w:hint="eastAsia" w:ascii="宋体" w:hAnsi="宋体" w:eastAsia="宋体"/>
                <w:sz w:val="21"/>
                <w:szCs w:val="21"/>
                <w:highlight w:val="none"/>
              </w:rPr>
              <w:t>基金简称</w:t>
            </w:r>
          </w:p>
        </w:tc>
        <w:tc>
          <w:tcPr>
            <w:tcW w:w="2013" w:type="dxa"/>
            <w:gridSpan w:val="2"/>
            <w:tcBorders>
              <w:bottom w:val="single" w:color="auto" w:sz="4" w:space="0"/>
            </w:tcBorders>
            <w:noWrap w:val="0"/>
            <w:vAlign w:val="center"/>
          </w:tcPr>
          <w:p>
            <w:pPr>
              <w:snapToGrid w:val="0"/>
              <w:spacing w:line="360" w:lineRule="auto"/>
              <w:ind w:firstLine="0" w:firstLineChars="0"/>
              <w:jc w:val="center"/>
              <w:rPr>
                <w:rFonts w:ascii="宋体" w:hAnsi="宋体" w:eastAsia="宋体"/>
                <w:sz w:val="21"/>
                <w:szCs w:val="21"/>
                <w:highlight w:val="none"/>
              </w:rPr>
            </w:pPr>
          </w:p>
        </w:tc>
        <w:tc>
          <w:tcPr>
            <w:tcW w:w="1960" w:type="dxa"/>
            <w:tcBorders>
              <w:bottom w:val="single" w:color="auto" w:sz="4" w:space="0"/>
            </w:tcBorders>
            <w:noWrap w:val="0"/>
            <w:vAlign w:val="center"/>
          </w:tcPr>
          <w:p>
            <w:pPr>
              <w:autoSpaceDE w:val="0"/>
              <w:autoSpaceDN w:val="0"/>
              <w:snapToGrid w:val="0"/>
              <w:spacing w:line="240" w:lineRule="auto"/>
              <w:ind w:firstLine="0" w:firstLineChars="0"/>
              <w:jc w:val="center"/>
              <w:rPr>
                <w:rFonts w:ascii="宋体" w:hAnsi="宋体" w:eastAsia="宋体"/>
                <w:color w:val="000000"/>
                <w:sz w:val="21"/>
                <w:szCs w:val="21"/>
                <w:highlight w:val="none"/>
              </w:rPr>
            </w:pPr>
            <w:r>
              <w:rPr>
                <w:rFonts w:hint="eastAsia" w:ascii="宋体" w:hAnsi="宋体" w:eastAsia="宋体"/>
                <w:color w:val="000000"/>
                <w:sz w:val="21"/>
                <w:szCs w:val="21"/>
                <w:highlight w:val="none"/>
              </w:rPr>
              <w:t>基金代码</w:t>
            </w:r>
          </w:p>
        </w:tc>
        <w:tc>
          <w:tcPr>
            <w:tcW w:w="2180" w:type="dxa"/>
            <w:tcBorders>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top w:val="single" w:color="auto" w:sz="4" w:space="0"/>
              <w:left w:val="single" w:color="auto" w:sz="12" w:space="0"/>
              <w:bottom w:val="single" w:color="auto" w:sz="4" w:space="0"/>
            </w:tcBorders>
            <w:noWrap w:val="0"/>
            <w:vAlign w:val="center"/>
          </w:tcPr>
          <w:p>
            <w:pPr>
              <w:snapToGrid w:val="0"/>
              <w:spacing w:line="360" w:lineRule="auto"/>
              <w:ind w:firstLine="0" w:firstLineChars="0"/>
              <w:jc w:val="center"/>
              <w:rPr>
                <w:rFonts w:ascii="宋体" w:hAnsi="宋体" w:eastAsia="宋体"/>
                <w:color w:val="000000"/>
                <w:sz w:val="21"/>
                <w:szCs w:val="21"/>
                <w:highlight w:val="none"/>
              </w:rPr>
            </w:pPr>
            <w:r>
              <w:rPr>
                <w:rFonts w:hint="eastAsia" w:ascii="宋体" w:hAnsi="宋体" w:eastAsia="宋体"/>
                <w:sz w:val="21"/>
                <w:szCs w:val="21"/>
                <w:highlight w:val="none"/>
              </w:rPr>
              <w:t>基金管理人全称</w:t>
            </w:r>
          </w:p>
        </w:tc>
        <w:tc>
          <w:tcPr>
            <w:tcW w:w="6153" w:type="dxa"/>
            <w:gridSpan w:val="4"/>
            <w:tcBorders>
              <w:top w:val="single" w:color="auto" w:sz="4" w:space="0"/>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528" w:type="dxa"/>
            <w:gridSpan w:val="5"/>
            <w:tcBorders>
              <w:top w:val="single" w:color="auto" w:sz="12" w:space="0"/>
              <w:left w:val="single" w:color="auto" w:sz="12" w:space="0"/>
              <w:bottom w:val="single" w:color="auto" w:sz="6" w:space="0"/>
              <w:right w:val="single" w:color="auto" w:sz="12" w:space="0"/>
            </w:tcBorders>
            <w:shd w:val="clear" w:color="auto" w:fill="BFBFBF"/>
            <w:noWrap w:val="0"/>
            <w:vAlign w:val="center"/>
          </w:tcPr>
          <w:p>
            <w:pPr>
              <w:spacing w:line="360" w:lineRule="auto"/>
              <w:ind w:firstLine="0" w:firstLineChars="0"/>
              <w:jc w:val="center"/>
              <w:rPr>
                <w:rFonts w:ascii="宋体" w:hAnsi="宋体" w:eastAsia="宋体"/>
                <w:b/>
                <w:sz w:val="21"/>
                <w:szCs w:val="21"/>
                <w:highlight w:val="none"/>
              </w:rPr>
            </w:pPr>
            <w:r>
              <w:rPr>
                <w:rFonts w:hint="eastAsia" w:ascii="宋体" w:hAnsi="宋体" w:eastAsia="宋体"/>
                <w:b/>
                <w:sz w:val="21"/>
                <w:szCs w:val="21"/>
                <w:highlight w:val="none"/>
                <w:lang w:eastAsia="zh-CN"/>
              </w:rPr>
              <w:t>向不特定对象扩募场内</w:t>
            </w:r>
            <w:r>
              <w:rPr>
                <w:rFonts w:hint="eastAsia" w:ascii="宋体" w:hAnsi="宋体" w:eastAsia="宋体"/>
                <w:b/>
                <w:sz w:val="21"/>
                <w:szCs w:val="21"/>
                <w:highlight w:val="none"/>
              </w:rPr>
              <w:t>发售情况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firstLine="0" w:firstLineChars="0"/>
              <w:rPr>
                <w:rFonts w:ascii="宋体" w:hAnsi="宋体" w:eastAsia="宋体"/>
                <w:b/>
                <w:bCs/>
                <w:sz w:val="24"/>
                <w:szCs w:val="24"/>
                <w:highlight w:val="none"/>
              </w:rPr>
            </w:pPr>
            <w:r>
              <w:rPr>
                <w:rFonts w:hint="eastAsia" w:ascii="宋体" w:hAnsi="宋体" w:eastAsia="宋体"/>
                <w:b/>
                <w:bCs/>
                <w:sz w:val="24"/>
                <w:szCs w:val="24"/>
                <w:highlight w:val="none"/>
              </w:rPr>
              <w:t>网上发售数量（份）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firstLine="0" w:firstLineChars="0"/>
              <w:rPr>
                <w:rFonts w:hint="eastAsia" w:ascii="宋体" w:hAnsi="宋体" w:eastAsia="宋体"/>
                <w:b/>
                <w:bCs/>
                <w:sz w:val="24"/>
                <w:szCs w:val="24"/>
                <w:highlight w:val="none"/>
              </w:rPr>
            </w:pPr>
            <w:r>
              <w:rPr>
                <w:rFonts w:hint="eastAsia" w:ascii="宋体" w:hAnsi="宋体" w:eastAsia="宋体"/>
                <w:b/>
                <w:bCs/>
                <w:sz w:val="24"/>
                <w:szCs w:val="24"/>
                <w:highlight w:val="none"/>
              </w:rPr>
              <w:t>网下发售数量（份）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left="720" w:leftChars="0" w:hanging="720" w:hangingChars="400"/>
              <w:rPr>
                <w:rFonts w:hint="default" w:ascii="宋体" w:hAnsi="宋体" w:eastAsia="宋体"/>
                <w:sz w:val="18"/>
                <w:szCs w:val="18"/>
                <w:highlight w:val="none"/>
                <w:lang w:val="en-US" w:eastAsia="zh-CN"/>
              </w:rPr>
            </w:pPr>
            <w:r>
              <w:rPr>
                <w:rFonts w:hint="eastAsia" w:ascii="宋体" w:hAnsi="宋体" w:eastAsia="宋体"/>
                <w:sz w:val="18"/>
                <w:szCs w:val="18"/>
                <w:highlight w:val="none"/>
                <w:lang w:eastAsia="zh-CN"/>
              </w:rPr>
              <w:t>其中：—原始权益人或其同一控制下关联方限售份额（份）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sz w:val="18"/>
                <w:szCs w:val="18"/>
                <w:highlight w:val="none"/>
                <w:lang w:eastAsia="zh-CN"/>
              </w:rPr>
            </w:pPr>
            <w:r>
              <w:rPr>
                <w:rFonts w:hint="eastAsia" w:ascii="宋体" w:hAnsi="宋体" w:eastAsia="宋体"/>
                <w:sz w:val="18"/>
                <w:szCs w:val="18"/>
                <w:highlight w:val="none"/>
                <w:lang w:eastAsia="zh-CN"/>
              </w:rPr>
              <w:t>—其他限售份额</w:t>
            </w:r>
            <w:r>
              <w:rPr>
                <w:rFonts w:hint="default" w:ascii="宋体" w:hAnsi="宋体" w:eastAsia="宋体"/>
                <w:sz w:val="18"/>
                <w:szCs w:val="18"/>
                <w:highlight w:val="none"/>
                <w:lang w:val="en-US" w:eastAsia="zh-CN"/>
              </w:rPr>
              <w:t>(</w:t>
            </w:r>
            <w:r>
              <w:rPr>
                <w:rFonts w:hint="eastAsia" w:ascii="宋体" w:hAnsi="宋体" w:eastAsia="宋体"/>
                <w:sz w:val="18"/>
                <w:szCs w:val="18"/>
                <w:highlight w:val="none"/>
                <w:lang w:val="en-US" w:eastAsia="zh-CN"/>
              </w:rPr>
              <w:t>份</w:t>
            </w:r>
            <w:r>
              <w:rPr>
                <w:rFonts w:hint="default" w:ascii="宋体" w:hAnsi="宋体" w:eastAsia="宋体"/>
                <w:sz w:val="18"/>
                <w:szCs w:val="18"/>
                <w:highlight w:val="none"/>
                <w:lang w:val="en-US" w:eastAsia="zh-CN"/>
              </w:rPr>
              <w:t>)</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sz w:val="18"/>
                <w:szCs w:val="18"/>
                <w:highlight w:val="none"/>
                <w:lang w:eastAsia="zh-CN"/>
              </w:rPr>
            </w:pPr>
            <w:r>
              <w:rPr>
                <w:rFonts w:hint="eastAsia" w:ascii="宋体" w:hAnsi="宋体" w:eastAsia="宋体"/>
                <w:sz w:val="18"/>
                <w:szCs w:val="18"/>
                <w:highlight w:val="none"/>
                <w:lang w:val="en-US" w:eastAsia="zh-CN"/>
              </w:rPr>
              <w:t>—无限售份额（份）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sz w:val="18"/>
                <w:szCs w:val="18"/>
                <w:highlight w:val="none"/>
                <w:lang w:eastAsia="zh-CN"/>
              </w:rPr>
            </w:pPr>
            <w:r>
              <w:rPr>
                <w:rFonts w:hint="eastAsia" w:ascii="宋体" w:hAnsi="宋体" w:eastAsia="宋体"/>
                <w:b/>
                <w:bCs/>
                <w:sz w:val="24"/>
                <w:szCs w:val="24"/>
                <w:highlight w:val="none"/>
                <w:lang w:eastAsia="zh-CN"/>
              </w:rPr>
              <w:t>场内</w:t>
            </w:r>
            <w:r>
              <w:rPr>
                <w:rFonts w:hint="eastAsia" w:ascii="宋体" w:hAnsi="宋体" w:eastAsia="宋体"/>
                <w:b/>
                <w:bCs/>
                <w:sz w:val="24"/>
                <w:szCs w:val="24"/>
                <w:highlight w:val="none"/>
              </w:rPr>
              <w:t>发售</w:t>
            </w:r>
            <w:r>
              <w:rPr>
                <w:rFonts w:hint="eastAsia" w:ascii="宋体" w:hAnsi="宋体" w:eastAsia="宋体"/>
                <w:b/>
                <w:bCs/>
                <w:sz w:val="24"/>
                <w:szCs w:val="24"/>
                <w:highlight w:val="none"/>
                <w:lang w:eastAsia="zh-CN"/>
              </w:rPr>
              <w:t>总</w:t>
            </w:r>
            <w:r>
              <w:rPr>
                <w:rFonts w:hint="eastAsia" w:ascii="宋体" w:hAnsi="宋体" w:eastAsia="宋体"/>
                <w:b/>
                <w:bCs/>
                <w:sz w:val="24"/>
                <w:szCs w:val="24"/>
                <w:highlight w:val="none"/>
              </w:rPr>
              <w:t>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8528"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spacing w:line="360" w:lineRule="auto"/>
              <w:ind w:firstLine="0" w:firstLineChars="0"/>
              <w:rPr>
                <w:rFonts w:ascii="宋体" w:hAnsi="宋体" w:eastAsia="宋体"/>
                <w:b/>
                <w:sz w:val="21"/>
                <w:szCs w:val="21"/>
                <w:highlight w:val="none"/>
              </w:rPr>
            </w:pPr>
            <w:r>
              <w:rPr>
                <w:rFonts w:hint="eastAsia" w:ascii="宋体" w:hAnsi="宋体" w:eastAsia="宋体"/>
                <w:b/>
                <w:sz w:val="21"/>
                <w:szCs w:val="21"/>
                <w:highlight w:val="none"/>
              </w:rPr>
              <w:t>申请人声明：</w:t>
            </w:r>
          </w:p>
          <w:p>
            <w:pPr>
              <w:snapToGrid w:val="0"/>
              <w:spacing w:line="180" w:lineRule="atLeast"/>
              <w:ind w:right="89" w:firstLine="0" w:firstLineChars="0"/>
              <w:rPr>
                <w:rFonts w:ascii="宋体" w:hAnsi="宋体" w:eastAsia="宋体"/>
                <w:sz w:val="21"/>
                <w:highlight w:val="none"/>
              </w:rPr>
            </w:pPr>
            <w:r>
              <w:rPr>
                <w:rFonts w:ascii="宋体" w:hAnsi="宋体" w:eastAsia="宋体"/>
                <w:sz w:val="21"/>
                <w:highlight w:val="none"/>
              </w:rPr>
              <w:t>中国证券登记结算有限责任公司深圳分公司：</w:t>
            </w:r>
          </w:p>
          <w:p>
            <w:pPr>
              <w:ind w:firstLine="0" w:firstLineChars="0"/>
              <w:rPr>
                <w:rFonts w:ascii="宋体" w:hAnsi="宋体" w:eastAsia="宋体"/>
                <w:color w:val="000000"/>
                <w:sz w:val="21"/>
                <w:szCs w:val="21"/>
                <w:highlight w:val="none"/>
              </w:rPr>
            </w:pPr>
            <w:r>
              <w:rPr>
                <w:rFonts w:hint="eastAsia" w:ascii="宋体" w:hAnsi="宋体" w:eastAsia="宋体"/>
                <w:sz w:val="21"/>
                <w:szCs w:val="21"/>
                <w:highlight w:val="none"/>
              </w:rPr>
              <w:t>本公司保证提供的资料真实、准确、完整、合法，因提供资料有误而引起一切法律责任均由本公司承担。</w:t>
            </w:r>
          </w:p>
          <w:p>
            <w:pPr>
              <w:spacing w:line="360" w:lineRule="auto"/>
              <w:ind w:firstLine="0" w:firstLineChars="0"/>
              <w:jc w:val="right"/>
              <w:rPr>
                <w:rFonts w:ascii="宋体" w:hAnsi="宋体" w:eastAsia="宋体"/>
                <w:color w:val="000000"/>
                <w:sz w:val="21"/>
                <w:szCs w:val="21"/>
                <w:highlight w:val="none"/>
              </w:rPr>
            </w:pPr>
            <w:r>
              <w:rPr>
                <w:rFonts w:ascii="宋体" w:hAnsi="宋体" w:eastAsia="宋体"/>
                <w:color w:val="000000"/>
                <w:sz w:val="21"/>
                <w:szCs w:val="21"/>
                <w:highlight w:val="none"/>
              </w:rPr>
              <w:t>(</w:t>
            </w:r>
            <w:r>
              <w:rPr>
                <w:rFonts w:hint="eastAsia" w:ascii="宋体" w:hAnsi="宋体" w:eastAsia="宋体"/>
                <w:sz w:val="21"/>
                <w:szCs w:val="21"/>
                <w:highlight w:val="none"/>
              </w:rPr>
              <w:t>基金管理人名称及</w:t>
            </w:r>
            <w:r>
              <w:rPr>
                <w:rFonts w:hint="eastAsia" w:ascii="宋体" w:hAnsi="宋体" w:eastAsia="宋体"/>
                <w:color w:val="000000"/>
                <w:sz w:val="21"/>
                <w:szCs w:val="21"/>
                <w:highlight w:val="none"/>
              </w:rPr>
              <w:t>公章</w:t>
            </w:r>
            <w:r>
              <w:rPr>
                <w:rFonts w:ascii="宋体" w:hAnsi="宋体" w:eastAsia="宋体"/>
                <w:color w:val="000000"/>
                <w:sz w:val="21"/>
                <w:szCs w:val="21"/>
                <w:highlight w:val="none"/>
              </w:rPr>
              <w:t>)</w:t>
            </w:r>
          </w:p>
          <w:p>
            <w:pPr>
              <w:snapToGrid w:val="0"/>
              <w:spacing w:line="360" w:lineRule="auto"/>
              <w:ind w:firstLine="0" w:firstLineChars="0"/>
              <w:jc w:val="right"/>
              <w:rPr>
                <w:rFonts w:ascii="宋体" w:hAnsi="宋体" w:eastAsia="宋体"/>
                <w:sz w:val="24"/>
                <w:highlight w:val="none"/>
              </w:rPr>
            </w:pPr>
            <w:r>
              <w:rPr>
                <w:rFonts w:hint="eastAsia" w:ascii="宋体" w:hAnsi="宋体" w:eastAsia="宋体"/>
                <w:color w:val="000000"/>
                <w:sz w:val="21"/>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528"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rPr>
              <w:t>资料目录：</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rPr>
              <w:t>1、《公募基础设施证券投资基金（REITs）</w:t>
            </w:r>
            <w:r>
              <w:rPr>
                <w:rFonts w:hint="eastAsia" w:ascii="宋体" w:hAnsi="宋体" w:eastAsia="宋体"/>
                <w:sz w:val="21"/>
                <w:szCs w:val="21"/>
                <w:highlight w:val="none"/>
                <w:lang w:eastAsia="zh-CN"/>
              </w:rPr>
              <w:t>向不特定对象扩募</w:t>
            </w:r>
            <w:r>
              <w:rPr>
                <w:rFonts w:hint="eastAsia" w:ascii="宋体" w:hAnsi="宋体" w:eastAsia="宋体"/>
                <w:sz w:val="21"/>
                <w:szCs w:val="21"/>
                <w:highlight w:val="none"/>
              </w:rPr>
              <w:t>份额登记申请表》；</w:t>
            </w:r>
          </w:p>
          <w:p>
            <w:pPr>
              <w:snapToGrid w:val="0"/>
              <w:ind w:firstLine="0" w:firstLineChars="0"/>
              <w:rPr>
                <w:rFonts w:hint="eastAsia" w:ascii="宋体" w:hAnsi="宋体" w:eastAsia="宋体"/>
                <w:b/>
                <w:bCs/>
                <w:sz w:val="21"/>
                <w:szCs w:val="21"/>
                <w:highlight w:val="none"/>
              </w:rPr>
            </w:pPr>
            <w:r>
              <w:rPr>
                <w:rFonts w:hint="eastAsia" w:ascii="宋体" w:hAnsi="宋体" w:eastAsia="宋体"/>
                <w:b/>
                <w:bCs/>
                <w:sz w:val="21"/>
                <w:szCs w:val="21"/>
                <w:highlight w:val="none"/>
              </w:rPr>
              <w:t>2、中国证监会《关于XX基础设施证券投资基金变更注册的批复》复印件；</w:t>
            </w:r>
          </w:p>
          <w:p>
            <w:pPr>
              <w:snapToGrid w:val="0"/>
              <w:ind w:firstLine="0" w:firstLineChars="0"/>
              <w:rPr>
                <w:rFonts w:hint="eastAsia" w:ascii="宋体" w:hAnsi="宋体" w:eastAsia="宋体"/>
                <w:b/>
                <w:bCs/>
                <w:sz w:val="21"/>
                <w:szCs w:val="21"/>
                <w:highlight w:val="none"/>
                <w:lang w:val="en-US" w:eastAsia="zh-CN"/>
              </w:rPr>
            </w:pPr>
            <w:r>
              <w:rPr>
                <w:rFonts w:hint="default" w:ascii="宋体" w:hAnsi="宋体" w:eastAsia="宋体"/>
                <w:b/>
                <w:bCs/>
                <w:sz w:val="21"/>
                <w:szCs w:val="21"/>
                <w:highlight w:val="none"/>
                <w:lang w:val="en-US"/>
              </w:rPr>
              <w:t>3</w:t>
            </w:r>
            <w:r>
              <w:rPr>
                <w:rFonts w:hint="eastAsia" w:ascii="宋体" w:hAnsi="宋体" w:eastAsia="宋体"/>
                <w:b/>
                <w:bCs/>
                <w:sz w:val="21"/>
                <w:szCs w:val="21"/>
                <w:highlight w:val="none"/>
                <w:lang w:val="en-US" w:eastAsia="zh-CN"/>
              </w:rPr>
              <w:t>、向不特定对象扩募份额登记数据文件（限售）（提交</w:t>
            </w:r>
            <w:r>
              <w:rPr>
                <w:rFonts w:hint="default" w:ascii="宋体" w:hAnsi="宋体" w:eastAsia="宋体"/>
                <w:b/>
                <w:bCs/>
                <w:sz w:val="21"/>
                <w:szCs w:val="21"/>
                <w:highlight w:val="none"/>
                <w:lang w:val="en-US" w:eastAsia="zh-CN"/>
              </w:rPr>
              <w:t>excel</w:t>
            </w:r>
            <w:r>
              <w:rPr>
                <w:rFonts w:hint="eastAsia" w:ascii="宋体" w:hAnsi="宋体" w:eastAsia="宋体"/>
                <w:b/>
                <w:bCs/>
                <w:sz w:val="21"/>
                <w:szCs w:val="21"/>
                <w:highlight w:val="none"/>
                <w:lang w:val="en-US" w:eastAsia="zh-CN"/>
              </w:rPr>
              <w:t>格式的电子文件）；</w:t>
            </w:r>
          </w:p>
          <w:p>
            <w:pPr>
              <w:snapToGrid w:val="0"/>
              <w:ind w:firstLine="0" w:firstLineChars="0"/>
              <w:rPr>
                <w:rFonts w:hint="eastAsia" w:ascii="宋体" w:hAnsi="宋体" w:eastAsia="宋体"/>
                <w:b/>
                <w:bCs/>
                <w:sz w:val="21"/>
                <w:szCs w:val="21"/>
                <w:highlight w:val="none"/>
                <w:lang w:val="en-US" w:eastAsia="zh-CN"/>
              </w:rPr>
            </w:pPr>
            <w:r>
              <w:rPr>
                <w:rFonts w:hint="eastAsia" w:ascii="宋体" w:hAnsi="宋体" w:eastAsia="宋体"/>
                <w:b/>
                <w:bCs/>
                <w:sz w:val="21"/>
                <w:szCs w:val="21"/>
                <w:highlight w:val="none"/>
                <w:lang w:val="en-US" w:eastAsia="zh-CN"/>
              </w:rPr>
              <w:t>4、向不特定对象扩募份额登记数据文件（非限售）（提交</w:t>
            </w:r>
            <w:r>
              <w:rPr>
                <w:rFonts w:hint="default" w:ascii="宋体" w:hAnsi="宋体" w:eastAsia="宋体"/>
                <w:b/>
                <w:bCs/>
                <w:sz w:val="21"/>
                <w:szCs w:val="21"/>
                <w:highlight w:val="none"/>
                <w:lang w:val="en-US" w:eastAsia="zh-CN"/>
              </w:rPr>
              <w:t>excel</w:t>
            </w:r>
            <w:r>
              <w:rPr>
                <w:rFonts w:hint="eastAsia" w:ascii="宋体" w:hAnsi="宋体" w:eastAsia="宋体"/>
                <w:b/>
                <w:bCs/>
                <w:sz w:val="21"/>
                <w:szCs w:val="21"/>
                <w:highlight w:val="none"/>
                <w:lang w:val="en-US" w:eastAsia="zh-CN"/>
              </w:rPr>
              <w:t>格式的电子文件）；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5</w:t>
            </w:r>
            <w:r>
              <w:rPr>
                <w:rFonts w:hint="eastAsia" w:ascii="宋体" w:hAnsi="宋体" w:eastAsia="宋体"/>
                <w:sz w:val="21"/>
                <w:szCs w:val="21"/>
                <w:highlight w:val="none"/>
              </w:rPr>
              <w:t>、基金管理人有效营业执照复印件；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6</w:t>
            </w:r>
            <w:r>
              <w:rPr>
                <w:rFonts w:hint="eastAsia" w:ascii="宋体" w:hAnsi="宋体" w:eastAsia="宋体"/>
                <w:sz w:val="21"/>
                <w:szCs w:val="21"/>
                <w:highlight w:val="none"/>
              </w:rPr>
              <w:t>、法代身份证复印件；</w:t>
            </w:r>
          </w:p>
          <w:p>
            <w:pPr>
              <w:snapToGrid w:val="0"/>
              <w:ind w:firstLine="0" w:firstLineChars="0"/>
              <w:rPr>
                <w:rFonts w:hint="eastAsia" w:ascii="宋体" w:hAnsi="宋体" w:eastAsia="宋体"/>
                <w:sz w:val="21"/>
                <w:szCs w:val="21"/>
                <w:highlight w:val="none"/>
                <w:lang w:eastAsia="zh-CN"/>
              </w:rPr>
            </w:pPr>
            <w:r>
              <w:rPr>
                <w:rFonts w:hint="eastAsia" w:ascii="宋体" w:hAnsi="宋体" w:eastAsia="宋体"/>
                <w:sz w:val="21"/>
                <w:szCs w:val="21"/>
                <w:highlight w:val="none"/>
                <w:lang w:val="en-US" w:eastAsia="zh-CN"/>
              </w:rPr>
              <w:t>7</w:t>
            </w:r>
            <w:r>
              <w:rPr>
                <w:rFonts w:hint="eastAsia" w:ascii="宋体" w:hAnsi="宋体" w:eastAsia="宋体"/>
                <w:sz w:val="21"/>
                <w:szCs w:val="21"/>
                <w:highlight w:val="none"/>
              </w:rPr>
              <w:t>、《指定联络人授权委托书》</w:t>
            </w:r>
            <w:r>
              <w:rPr>
                <w:rFonts w:hint="eastAsia" w:ascii="宋体" w:hAnsi="宋体" w:eastAsia="宋体"/>
                <w:sz w:val="21"/>
                <w:szCs w:val="21"/>
                <w:highlight w:val="none"/>
                <w:lang w:eastAsia="zh-CN"/>
              </w:rPr>
              <w:t>；</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8</w:t>
            </w:r>
            <w:r>
              <w:rPr>
                <w:rFonts w:hint="eastAsia" w:ascii="宋体" w:hAnsi="宋体" w:eastAsia="宋体"/>
                <w:sz w:val="21"/>
                <w:szCs w:val="21"/>
                <w:highlight w:val="none"/>
              </w:rPr>
              <w:t>、指定联络人身份证复印件；</w:t>
            </w:r>
          </w:p>
          <w:p>
            <w:pPr>
              <w:snapToGrid w:val="0"/>
              <w:ind w:firstLine="0" w:firstLineChars="0"/>
              <w:rPr>
                <w:rFonts w:ascii="宋体" w:hAnsi="宋体" w:eastAsia="宋体"/>
                <w:sz w:val="21"/>
                <w:szCs w:val="21"/>
                <w:highlight w:val="none"/>
              </w:rPr>
            </w:pPr>
            <w:r>
              <w:rPr>
                <w:rFonts w:hint="eastAsia" w:ascii="宋体" w:hAnsi="宋体" w:eastAsia="宋体"/>
                <w:sz w:val="21"/>
                <w:szCs w:val="21"/>
                <w:highlight w:val="none"/>
                <w:lang w:val="en-US" w:eastAsia="zh-CN"/>
              </w:rPr>
              <w:t>9</w:t>
            </w:r>
            <w:r>
              <w:rPr>
                <w:rFonts w:hint="eastAsia" w:ascii="宋体" w:hAnsi="宋体" w:eastAsia="宋体"/>
                <w:sz w:val="21"/>
                <w:szCs w:val="21"/>
                <w:highlight w:val="none"/>
              </w:rPr>
              <w:t>、本公司要求提供的其他材料。</w:t>
            </w:r>
          </w:p>
        </w:tc>
      </w:tr>
    </w:tbl>
    <w:p>
      <w:pPr>
        <w:snapToGrid w:val="0"/>
        <w:spacing w:line="360" w:lineRule="auto"/>
        <w:ind w:firstLine="0" w:firstLineChars="0"/>
        <w:jc w:val="left"/>
        <w:rPr>
          <w:rFonts w:hint="eastAsia" w:ascii="宋体" w:hAnsi="宋体" w:eastAsia="宋体" w:cs="Times New Roman"/>
          <w:sz w:val="24"/>
          <w:highlight w:val="none"/>
        </w:rPr>
      </w:pPr>
    </w:p>
    <w:p>
      <w:pPr>
        <w:pStyle w:val="4"/>
        <w:numPr>
          <w:ilvl w:val="0"/>
          <w:numId w:val="1"/>
        </w:numPr>
        <w:spacing w:before="0"/>
        <w:ind w:firstLine="0" w:firstLineChars="0"/>
        <w:outlineLvl w:val="2"/>
        <w:rPr>
          <w:rFonts w:ascii="仿宋" w:hAnsi="仿宋"/>
          <w:b w:val="0"/>
          <w:highlight w:val="none"/>
        </w:rPr>
      </w:pPr>
      <w:r>
        <w:rPr>
          <w:rFonts w:ascii="仿宋" w:hAnsi="仿宋"/>
          <w:b w:val="0"/>
          <w:highlight w:val="none"/>
        </w:rPr>
        <w:br w:type="page"/>
      </w:r>
      <w:bookmarkStart w:id="2010" w:name="_Toc7766"/>
      <w:bookmarkStart w:id="2011" w:name="_Toc359052719"/>
      <w:bookmarkStart w:id="2012" w:name="_Toc1377856947"/>
      <w:bookmarkStart w:id="2013" w:name="_Toc972"/>
      <w:bookmarkStart w:id="2014" w:name="_Toc13675"/>
      <w:bookmarkStart w:id="2015" w:name="_Toc2228"/>
      <w:bookmarkStart w:id="2016" w:name="_Toc792241014"/>
      <w:bookmarkStart w:id="2017" w:name="_Toc26601"/>
      <w:bookmarkStart w:id="2018" w:name="_Toc1689991457"/>
      <w:bookmarkStart w:id="2019" w:name="_Toc153791675"/>
      <w:bookmarkStart w:id="2020" w:name="_Toc95370221"/>
      <w:bookmarkStart w:id="2021" w:name="_Toc23209"/>
      <w:bookmarkStart w:id="2022" w:name="_Toc12115"/>
      <w:bookmarkStart w:id="2023" w:name="_Toc499978736"/>
      <w:bookmarkStart w:id="2024" w:name="_Toc4045"/>
      <w:bookmarkStart w:id="2025" w:name="_Toc16121"/>
      <w:bookmarkStart w:id="2026" w:name="_Toc23333"/>
      <w:bookmarkStart w:id="2027" w:name="_Toc1134686652"/>
      <w:bookmarkStart w:id="2028" w:name="_Toc8938"/>
      <w:bookmarkStart w:id="2029" w:name="_Toc615128417"/>
      <w:bookmarkStart w:id="2030" w:name="_Toc31318"/>
      <w:bookmarkStart w:id="2031" w:name="_Toc410269591"/>
      <w:bookmarkStart w:id="2032" w:name="_Toc1540996253"/>
      <w:bookmarkStart w:id="2033" w:name="_Toc1881482574"/>
      <w:bookmarkStart w:id="2034" w:name="_Toc2116843047"/>
      <w:bookmarkStart w:id="2035" w:name="_Toc1318748444"/>
      <w:bookmarkStart w:id="2036" w:name="_Toc1348355911"/>
      <w:bookmarkStart w:id="2037" w:name="_Toc2089580128"/>
      <w:bookmarkStart w:id="2038" w:name="_Toc69808746"/>
      <w:r>
        <w:rPr>
          <w:rFonts w:hint="eastAsia" w:ascii="仿宋" w:hAnsi="仿宋"/>
          <w:b w:val="0"/>
          <w:highlight w:val="none"/>
        </w:rPr>
        <w:t>单市场ETF认购组合证券</w:t>
      </w:r>
      <w:r>
        <w:rPr>
          <w:rFonts w:hint="eastAsia" w:ascii="仿宋" w:hAnsi="仿宋"/>
          <w:b w:val="0"/>
          <w:highlight w:val="none"/>
          <w:lang w:eastAsia="zh-CN"/>
        </w:rPr>
        <w:t>第一次过户</w:t>
      </w:r>
      <w:r>
        <w:rPr>
          <w:rFonts w:hint="eastAsia" w:ascii="仿宋" w:hAnsi="仿宋"/>
          <w:b w:val="0"/>
          <w:highlight w:val="none"/>
        </w:rPr>
        <w:t>申请表</w:t>
      </w:r>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lang w:eastAsia="zh-CN"/>
        </w:rPr>
        <w:t>单市场</w:t>
      </w:r>
      <w:r>
        <w:rPr>
          <w:rFonts w:hint="eastAsia" w:asciiTheme="majorEastAsia" w:hAnsiTheme="majorEastAsia" w:eastAsiaTheme="majorEastAsia"/>
          <w:b/>
          <w:sz w:val="28"/>
          <w:szCs w:val="28"/>
          <w:highlight w:val="none"/>
          <w:lang w:val="en-US" w:eastAsia="zh-CN"/>
        </w:rPr>
        <w:t>ETF认购</w:t>
      </w:r>
      <w:r>
        <w:rPr>
          <w:rFonts w:asciiTheme="majorEastAsia" w:hAnsiTheme="majorEastAsia" w:eastAsiaTheme="majorEastAsia"/>
          <w:b/>
          <w:sz w:val="28"/>
          <w:szCs w:val="28"/>
          <w:highlight w:val="none"/>
        </w:rPr>
        <w:t>组合证券</w:t>
      </w:r>
      <w:r>
        <w:rPr>
          <w:rFonts w:hint="eastAsia" w:asciiTheme="majorEastAsia" w:hAnsiTheme="majorEastAsia" w:eastAsiaTheme="majorEastAsia"/>
          <w:b/>
          <w:sz w:val="28"/>
          <w:szCs w:val="28"/>
          <w:highlight w:val="none"/>
          <w:lang w:eastAsia="zh-CN"/>
        </w:rPr>
        <w:t>调入</w:t>
      </w:r>
      <w:r>
        <w:rPr>
          <w:rFonts w:hint="eastAsia" w:asciiTheme="majorEastAsia" w:hAnsiTheme="majorEastAsia" w:eastAsiaTheme="majorEastAsia"/>
          <w:b/>
          <w:sz w:val="28"/>
          <w:szCs w:val="28"/>
          <w:highlight w:val="none"/>
        </w:rPr>
        <w:t>ETF</w:t>
      </w:r>
      <w:r>
        <w:rPr>
          <w:rFonts w:asciiTheme="majorEastAsia" w:hAnsiTheme="majorEastAsia" w:eastAsiaTheme="majorEastAsia"/>
          <w:b/>
          <w:sz w:val="28"/>
          <w:szCs w:val="28"/>
          <w:highlight w:val="none"/>
        </w:rPr>
        <w:t>认购专户申请表</w:t>
      </w:r>
    </w:p>
    <w:p>
      <w:pPr>
        <w:spacing w:line="500" w:lineRule="exact"/>
        <w:ind w:right="89"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500" w:lineRule="exact"/>
        <w:ind w:left="0" w:leftChars="0" w:right="89" w:firstLine="48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本公司</w:t>
      </w:r>
      <w:r>
        <w:rPr>
          <w:rFonts w:hint="eastAsia" w:ascii="宋体" w:hAnsi="宋体" w:eastAsia="宋体" w:cs="Times New Roman"/>
          <w:sz w:val="24"/>
          <w:szCs w:val="24"/>
          <w:highlight w:val="none"/>
          <w:lang w:val="en-US" w:eastAsia="zh-CN"/>
        </w:rPr>
        <w:t>XXX</w:t>
      </w:r>
      <w:r>
        <w:rPr>
          <w:rFonts w:hint="eastAsia" w:ascii="宋体" w:hAnsi="宋体" w:eastAsia="宋体" w:cs="Times New Roman"/>
          <w:sz w:val="24"/>
          <w:szCs w:val="24"/>
          <w:highlight w:val="none"/>
        </w:rPr>
        <w:t>交易型开放式指数证券投资基金（证券代码：</w:t>
      </w:r>
      <w:r>
        <w:rPr>
          <w:rFonts w:hint="default" w:ascii="宋体" w:hAnsi="宋体" w:eastAsia="宋体" w:cs="Times New Roman"/>
          <w:sz w:val="24"/>
          <w:szCs w:val="24"/>
          <w:highlight w:val="none"/>
          <w:lang w:val="en-US"/>
        </w:rPr>
        <w:t>XXXXXX</w:t>
      </w:r>
      <w:r>
        <w:rPr>
          <w:rFonts w:hint="eastAsia" w:ascii="宋体" w:hAnsi="宋体" w:eastAsia="宋体" w:cs="Times New Roman"/>
          <w:sz w:val="24"/>
          <w:szCs w:val="24"/>
          <w:highlight w:val="none"/>
          <w:lang w:val="en-US" w:eastAsia="zh-CN"/>
        </w:rPr>
        <w:t>，</w:t>
      </w:r>
      <w:r>
        <w:rPr>
          <w:rFonts w:hint="eastAsia" w:ascii="宋体" w:hAnsi="宋体" w:eastAsia="宋体" w:cs="Times New Roman"/>
          <w:sz w:val="24"/>
          <w:szCs w:val="24"/>
          <w:highlight w:val="none"/>
        </w:rPr>
        <w:t>证券简称：</w:t>
      </w:r>
      <w:r>
        <w:rPr>
          <w:rFonts w:hint="default" w:ascii="宋体" w:hAnsi="宋体" w:eastAsia="宋体" w:cs="Times New Roman"/>
          <w:sz w:val="24"/>
          <w:szCs w:val="24"/>
          <w:highlight w:val="none"/>
          <w:lang w:val="en-US"/>
        </w:rPr>
        <w:t>XXXX</w:t>
      </w:r>
      <w:r>
        <w:rPr>
          <w:rFonts w:hint="eastAsia" w:ascii="宋体" w:hAnsi="宋体" w:eastAsia="宋体" w:cs="Times New Roman"/>
          <w:sz w:val="24"/>
          <w:szCs w:val="24"/>
          <w:highlight w:val="none"/>
        </w:rPr>
        <w:t>）已于</w:t>
      </w:r>
      <w:r>
        <w:rPr>
          <w:rFonts w:hint="default" w:ascii="宋体" w:hAnsi="宋体" w:eastAsia="宋体" w:cs="Times New Roman"/>
          <w:sz w:val="24"/>
          <w:szCs w:val="24"/>
          <w:highlight w:val="none"/>
          <w:lang w:val="en-US"/>
        </w:rPr>
        <w:t>XXXX</w:t>
      </w:r>
      <w:r>
        <w:rPr>
          <w:rFonts w:hint="eastAsia" w:ascii="宋体" w:hAnsi="宋体" w:eastAsia="宋体" w:cs="Times New Roman"/>
          <w:sz w:val="24"/>
          <w:szCs w:val="24"/>
          <w:highlight w:val="none"/>
        </w:rPr>
        <w:t>年</w:t>
      </w:r>
      <w:r>
        <w:rPr>
          <w:rFonts w:hint="default" w:ascii="宋体" w:hAnsi="宋体" w:eastAsia="宋体" w:cs="Times New Roman"/>
          <w:sz w:val="24"/>
          <w:szCs w:val="24"/>
          <w:highlight w:val="none"/>
          <w:lang w:val="en-US"/>
        </w:rPr>
        <w:t>XX</w:t>
      </w:r>
      <w:r>
        <w:rPr>
          <w:rFonts w:hint="eastAsia" w:ascii="宋体" w:hAnsi="宋体" w:eastAsia="宋体" w:cs="Times New Roman"/>
          <w:sz w:val="24"/>
          <w:szCs w:val="24"/>
          <w:highlight w:val="none"/>
        </w:rPr>
        <w:t>月</w:t>
      </w:r>
      <w:r>
        <w:rPr>
          <w:rFonts w:hint="default" w:ascii="宋体" w:hAnsi="宋体" w:eastAsia="宋体" w:cs="Times New Roman"/>
          <w:sz w:val="24"/>
          <w:szCs w:val="24"/>
          <w:highlight w:val="none"/>
          <w:lang w:val="en-US"/>
        </w:rPr>
        <w:t>XX</w:t>
      </w:r>
      <w:r>
        <w:rPr>
          <w:rFonts w:hint="eastAsia" w:ascii="宋体" w:hAnsi="宋体" w:eastAsia="宋体" w:cs="Times New Roman"/>
          <w:sz w:val="24"/>
          <w:szCs w:val="24"/>
          <w:highlight w:val="none"/>
        </w:rPr>
        <w:t>日发售结束，现申请将组合证券共计</w:t>
      </w:r>
      <w:r>
        <w:rPr>
          <w:rFonts w:hint="default" w:ascii="宋体" w:hAnsi="宋体" w:eastAsia="宋体" w:cs="Times New Roman"/>
          <w:sz w:val="24"/>
          <w:szCs w:val="24"/>
          <w:highlight w:val="none"/>
          <w:lang w:val="en-US"/>
        </w:rPr>
        <w:t>XX</w:t>
      </w:r>
      <w:r>
        <w:rPr>
          <w:rFonts w:hint="eastAsia" w:ascii="宋体" w:hAnsi="宋体" w:eastAsia="宋体" w:cs="Times New Roman"/>
          <w:sz w:val="24"/>
          <w:szCs w:val="24"/>
          <w:highlight w:val="none"/>
        </w:rPr>
        <w:t>户</w:t>
      </w:r>
      <w:r>
        <w:rPr>
          <w:rFonts w:hint="default" w:ascii="宋体" w:hAnsi="宋体" w:eastAsia="宋体" w:cs="Times New Roman"/>
          <w:sz w:val="24"/>
          <w:szCs w:val="24"/>
          <w:highlight w:val="none"/>
          <w:lang w:val="en-US"/>
        </w:rPr>
        <w:t>XX</w:t>
      </w:r>
      <w:r>
        <w:rPr>
          <w:rFonts w:hint="eastAsia" w:ascii="宋体" w:hAnsi="宋体" w:eastAsia="宋体" w:cs="Times New Roman"/>
          <w:sz w:val="24"/>
          <w:szCs w:val="24"/>
          <w:highlight w:val="none"/>
        </w:rPr>
        <w:t>股</w:t>
      </w:r>
      <w:r>
        <w:rPr>
          <w:rFonts w:hint="eastAsia" w:ascii="宋体" w:hAnsi="宋体" w:eastAsia="宋体" w:cs="Times New Roman"/>
          <w:sz w:val="24"/>
          <w:szCs w:val="24"/>
          <w:highlight w:val="none"/>
          <w:lang w:eastAsia="zh-CN"/>
        </w:rPr>
        <w:t>自投资者证券账户</w:t>
      </w:r>
      <w:r>
        <w:rPr>
          <w:rFonts w:hint="eastAsia" w:ascii="宋体" w:hAnsi="宋体" w:eastAsia="宋体" w:cs="Times New Roman"/>
          <w:sz w:val="24"/>
          <w:szCs w:val="24"/>
          <w:highlight w:val="none"/>
        </w:rPr>
        <w:t>转移到ETF认购专</w:t>
      </w:r>
      <w:r>
        <w:rPr>
          <w:rFonts w:hint="eastAsia" w:ascii="宋体" w:hAnsi="宋体" w:eastAsia="宋体" w:cs="Times New Roman"/>
          <w:sz w:val="24"/>
          <w:szCs w:val="24"/>
          <w:highlight w:val="none"/>
          <w:lang w:val="en-US" w:eastAsia="zh-CN"/>
        </w:rPr>
        <w:t>用账</w:t>
      </w:r>
      <w:r>
        <w:rPr>
          <w:rFonts w:hint="eastAsia" w:ascii="宋体" w:hAnsi="宋体" w:eastAsia="宋体" w:cs="Times New Roman"/>
          <w:sz w:val="24"/>
          <w:szCs w:val="24"/>
          <w:highlight w:val="none"/>
        </w:rPr>
        <w:t>户</w:t>
      </w:r>
      <w:r>
        <w:rPr>
          <w:rFonts w:hint="eastAsia" w:ascii="宋体" w:hAnsi="宋体" w:eastAsia="宋体" w:cs="Times New Roman"/>
          <w:sz w:val="24"/>
          <w:szCs w:val="24"/>
          <w:highlight w:val="none"/>
          <w:lang w:eastAsia="zh-CN"/>
        </w:rPr>
        <w:t>。</w:t>
      </w:r>
    </w:p>
    <w:p>
      <w:pPr>
        <w:spacing w:line="500" w:lineRule="exact"/>
        <w:ind w:left="0" w:leftChars="0"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ETF认购专用账户</w:t>
      </w:r>
      <w:r>
        <w:rPr>
          <w:rFonts w:hint="eastAsia" w:ascii="宋体" w:hAnsi="宋体" w:eastAsia="宋体" w:cs="Times New Roman"/>
          <w:sz w:val="24"/>
          <w:szCs w:val="24"/>
          <w:highlight w:val="none"/>
          <w:lang w:eastAsia="zh-CN"/>
        </w:rPr>
        <w:t>信息</w:t>
      </w:r>
      <w:r>
        <w:rPr>
          <w:rFonts w:hint="eastAsia" w:ascii="宋体" w:hAnsi="宋体" w:eastAsia="宋体" w:cs="Times New Roman"/>
          <w:sz w:val="24"/>
          <w:szCs w:val="24"/>
          <w:highlight w:val="none"/>
        </w:rPr>
        <w:t>如下：</w:t>
      </w:r>
    </w:p>
    <w:tbl>
      <w:tblPr>
        <w:tblStyle w:val="29"/>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lang w:eastAsia="zh-CN"/>
              </w:rPr>
            </w:pPr>
            <w:r>
              <w:rPr>
                <w:rFonts w:hint="eastAsia" w:ascii="宋体" w:hAnsi="宋体" w:eastAsia="宋体" w:cs="Times New Roman"/>
                <w:color w:val="000000"/>
                <w:sz w:val="24"/>
                <w:szCs w:val="24"/>
                <w:highlight w:val="none"/>
                <w:vertAlign w:val="baseline"/>
              </w:rPr>
              <w:t>ETF认购专用账户（机构）</w:t>
            </w:r>
            <w:r>
              <w:rPr>
                <w:rFonts w:hint="eastAsia" w:ascii="宋体" w:hAnsi="宋体" w:eastAsia="宋体" w:cs="Times New Roman"/>
                <w:color w:val="000000"/>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default" w:ascii="宋体" w:hAnsi="宋体" w:eastAsia="宋体" w:cs="Times New Roman"/>
                <w:color w:val="000000"/>
                <w:sz w:val="24"/>
                <w:szCs w:val="24"/>
                <w:highlight w:val="none"/>
                <w:vertAlign w:val="baseline"/>
                <w:lang w:val="en-US" w:eastAsia="zh-CN"/>
              </w:rPr>
              <w:t>KKKKKKKKK</w:t>
            </w:r>
            <w:r>
              <w:rPr>
                <w:rFonts w:hint="eastAsia" w:ascii="宋体" w:hAnsi="宋体" w:eastAsia="宋体" w:cs="Times New Roman"/>
                <w:color w:val="000000"/>
                <w:sz w:val="24"/>
                <w:szCs w:val="24"/>
                <w:highlight w:val="none"/>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ETF认购专用账户（机构）名称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rPr>
              <w:t>中国结算深市ETF网下组合券认购专户</w:t>
            </w:r>
            <w:r>
              <w:rPr>
                <w:rFonts w:hint="eastAsia" w:ascii="宋体" w:hAnsi="宋体" w:eastAsia="宋体" w:cs="Times New Roman"/>
                <w:color w:val="000000"/>
                <w:sz w:val="24"/>
                <w:szCs w:val="24"/>
                <w:highlight w:val="none"/>
                <w:u w:val="single"/>
                <w:vertAlign w:val="baseline"/>
                <w:lang w:val="en-US" w:eastAsia="zh-CN"/>
              </w:rPr>
              <w:t xml:space="preserve">   </w:t>
            </w:r>
            <w:r>
              <w:rPr>
                <w:rFonts w:hint="eastAsia" w:ascii="宋体" w:hAnsi="宋体" w:eastAsia="宋体" w:cs="Times New Roman"/>
                <w:color w:val="000000"/>
                <w:sz w:val="24"/>
                <w:szCs w:val="24"/>
                <w:highlight w:val="none"/>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ETF认购专用账户（个人）</w:t>
            </w:r>
            <w:r>
              <w:rPr>
                <w:rFonts w:hint="eastAsia" w:ascii="宋体" w:hAnsi="宋体" w:eastAsia="宋体" w:cs="Times New Roman"/>
                <w:color w:val="000000"/>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rPr>
              <w:t>QQQQQQQQQ</w:t>
            </w:r>
            <w:r>
              <w:rPr>
                <w:rFonts w:hint="eastAsia" w:ascii="宋体" w:hAnsi="宋体" w:eastAsia="宋体" w:cs="Times New Roman"/>
                <w:color w:val="000000"/>
                <w:sz w:val="24"/>
                <w:szCs w:val="24"/>
                <w:highlight w:val="none"/>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ETF认购专用账户（个人）名称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中国结算深市ETF网下组合券认购专户</w:t>
            </w:r>
            <w:r>
              <w:rPr>
                <w:rFonts w:hint="eastAsia" w:ascii="宋体" w:hAnsi="宋体" w:eastAsia="宋体" w:cs="Times New Roman"/>
                <w:color w:val="000000"/>
                <w:sz w:val="24"/>
                <w:szCs w:val="24"/>
                <w:highlight w:val="none"/>
                <w:u w:val="single"/>
                <w:vertAlign w:val="baseline"/>
                <w:lang w:val="en-US" w:eastAsia="zh-CN"/>
              </w:rPr>
              <w:t xml:space="preserve">   </w:t>
            </w:r>
            <w:r>
              <w:rPr>
                <w:rFonts w:hint="eastAsia" w:ascii="宋体" w:hAnsi="宋体" w:eastAsia="宋体" w:cs="Times New Roman"/>
                <w:color w:val="000000"/>
                <w:sz w:val="24"/>
                <w:szCs w:val="24"/>
                <w:highlight w:val="none"/>
                <w:vertAlign w:val="baseline"/>
              </w:rPr>
              <w:t>（</w:t>
            </w:r>
            <w:r>
              <w:rPr>
                <w:rFonts w:hint="eastAsia" w:ascii="宋体" w:hAnsi="宋体" w:eastAsia="宋体" w:cs="Times New Roman"/>
                <w:color w:val="000000"/>
                <w:sz w:val="24"/>
                <w:szCs w:val="24"/>
                <w:highlight w:val="none"/>
                <w:vertAlign w:val="baseline"/>
                <w:lang w:eastAsia="zh-CN"/>
              </w:rPr>
              <w:t>个人</w:t>
            </w:r>
            <w:r>
              <w:rPr>
                <w:rFonts w:hint="eastAsia" w:ascii="宋体" w:hAnsi="宋体" w:eastAsia="宋体" w:cs="Times New Roman"/>
                <w:color w:val="000000"/>
                <w:sz w:val="24"/>
                <w:szCs w:val="24"/>
                <w:highlight w:val="none"/>
                <w:vertAlign w:val="baseline"/>
              </w:rPr>
              <w:t>）</w:t>
            </w:r>
          </w:p>
        </w:tc>
      </w:tr>
    </w:tbl>
    <w:p>
      <w:pPr>
        <w:spacing w:line="500" w:lineRule="exact"/>
        <w:ind w:right="89" w:firstLine="480" w:firstLineChars="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本公司保证所提供的证券调账数据完整、真实、准确、合法，并符合贵公司的要求。</w:t>
      </w:r>
    </w:p>
    <w:p>
      <w:pPr>
        <w:spacing w:line="500" w:lineRule="exact"/>
        <w:ind w:right="89" w:firstLine="480" w:firstLineChars="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该基金的深市ETF证券账户号码：</w:t>
      </w:r>
      <w:r>
        <w:rPr>
          <w:rFonts w:hint="eastAsia" w:ascii="宋体" w:hAnsi="宋体" w:eastAsia="宋体" w:cs="Times New Roman"/>
          <w:sz w:val="24"/>
          <w:szCs w:val="24"/>
          <w:highlight w:val="none"/>
          <w:u w:val="none"/>
          <w:lang w:val="en-US" w:eastAsia="zh-CN"/>
        </w:rPr>
        <w:t xml:space="preserve">          </w:t>
      </w:r>
      <w:r>
        <w:rPr>
          <w:rFonts w:hint="eastAsia" w:ascii="宋体" w:hAnsi="宋体" w:eastAsia="宋体" w:cs="Times New Roman"/>
          <w:sz w:val="24"/>
          <w:szCs w:val="24"/>
          <w:highlight w:val="none"/>
          <w:lang w:val="en-US" w:eastAsia="zh-CN"/>
        </w:rPr>
        <w:t>账户名称：</w:t>
      </w:r>
      <w:r>
        <w:rPr>
          <w:rFonts w:hint="eastAsia" w:ascii="宋体" w:hAnsi="宋体" w:eastAsia="宋体" w:cs="Times New Roman"/>
          <w:sz w:val="24"/>
          <w:szCs w:val="24"/>
          <w:highlight w:val="none"/>
          <w:u w:val="none"/>
          <w:lang w:val="en-US" w:eastAsia="zh-CN"/>
        </w:rPr>
        <w:t xml:space="preserve">              </w:t>
      </w:r>
      <w:r>
        <w:rPr>
          <w:rFonts w:hint="eastAsia" w:ascii="宋体" w:hAnsi="宋体" w:eastAsia="宋体" w:cs="Times New Roman"/>
          <w:sz w:val="24"/>
          <w:szCs w:val="24"/>
          <w:highlight w:val="none"/>
          <w:lang w:val="en-US" w:eastAsia="zh-CN"/>
        </w:rPr>
        <w:t>；托管单元号码：</w:t>
      </w:r>
      <w:r>
        <w:rPr>
          <w:rFonts w:hint="eastAsia" w:ascii="宋体" w:hAnsi="宋体" w:eastAsia="宋体" w:cs="Times New Roman"/>
          <w:sz w:val="24"/>
          <w:szCs w:val="24"/>
          <w:highlight w:val="none"/>
          <w:u w:val="none"/>
          <w:lang w:val="en-US" w:eastAsia="zh-CN"/>
        </w:rPr>
        <w:t xml:space="preserve">        </w:t>
      </w:r>
      <w:r>
        <w:rPr>
          <w:rFonts w:hint="eastAsia" w:ascii="宋体" w:hAnsi="宋体" w:eastAsia="宋体" w:cs="Times New Roman"/>
          <w:sz w:val="24"/>
          <w:szCs w:val="24"/>
          <w:highlight w:val="none"/>
          <w:lang w:val="en-US" w:eastAsia="zh-CN"/>
        </w:rPr>
        <w:t>托管单元名称：</w:t>
      </w:r>
      <w:r>
        <w:rPr>
          <w:rFonts w:hint="eastAsia" w:ascii="宋体" w:hAnsi="宋体" w:eastAsia="宋体" w:cs="Times New Roman"/>
          <w:sz w:val="24"/>
          <w:szCs w:val="24"/>
          <w:highlight w:val="none"/>
          <w:u w:val="none"/>
          <w:lang w:val="en-US" w:eastAsia="zh-CN"/>
        </w:rPr>
        <w:t xml:space="preserve">                </w:t>
      </w:r>
      <w:r>
        <w:rPr>
          <w:rFonts w:hint="eastAsia" w:ascii="宋体" w:hAnsi="宋体" w:eastAsia="宋体" w:cs="Times New Roman"/>
          <w:sz w:val="24"/>
          <w:szCs w:val="24"/>
          <w:highlight w:val="none"/>
          <w:lang w:val="en-US" w:eastAsia="zh-CN"/>
        </w:rPr>
        <w:t>。请贵公司预检上述信息，以便我公司后续申请将股份过户至ETF证券账户，实际过户信息以后续申请表为准。</w:t>
      </w:r>
    </w:p>
    <w:p>
      <w:pPr>
        <w:spacing w:line="500" w:lineRule="exact"/>
        <w:ind w:right="89" w:firstLine="480"/>
        <w:jc w:val="center"/>
        <w:rPr>
          <w:rFonts w:hint="eastAsia" w:ascii="宋体" w:hAnsi="宋体" w:eastAsia="宋体" w:cs="Times New Roman"/>
          <w:sz w:val="24"/>
          <w:szCs w:val="24"/>
          <w:highlight w:val="none"/>
        </w:rPr>
      </w:pPr>
    </w:p>
    <w:p>
      <w:pPr>
        <w:spacing w:line="500" w:lineRule="exact"/>
        <w:ind w:right="89" w:firstLine="0" w:firstLineChars="0"/>
        <w:rPr>
          <w:rFonts w:ascii="宋体" w:hAnsi="宋体" w:eastAsia="宋体" w:cs="Times New Roman"/>
          <w:bCs/>
          <w:sz w:val="24"/>
          <w:szCs w:val="24"/>
          <w:highlight w:val="none"/>
        </w:rPr>
      </w:pPr>
    </w:p>
    <w:p>
      <w:pPr>
        <w:spacing w:line="500" w:lineRule="exact"/>
        <w:ind w:right="89" w:firstLine="0" w:firstLineChars="0"/>
        <w:jc w:val="lef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    特此申请。</w:t>
      </w:r>
    </w:p>
    <w:p>
      <w:pPr>
        <w:spacing w:line="500" w:lineRule="exact"/>
        <w:ind w:right="89" w:firstLine="570" w:firstLineChars="0"/>
        <w:rPr>
          <w:rFonts w:ascii="宋体" w:hAnsi="宋体" w:eastAsia="宋体" w:cs="Times New Roman"/>
          <w:bCs/>
          <w:sz w:val="28"/>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p>
    <w:p>
      <w:pPr>
        <w:spacing w:line="500" w:lineRule="exact"/>
        <w:ind w:right="89" w:firstLine="480" w:firstLineChars="0"/>
        <w:jc w:val="righ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 年    月    日</w:t>
      </w:r>
    </w:p>
    <w:p>
      <w:pPr>
        <w:widowControl/>
        <w:ind w:firstLine="0" w:firstLineChars="0"/>
        <w:jc w:val="left"/>
        <w:rPr>
          <w:highlight w:val="none"/>
        </w:rPr>
      </w:pPr>
      <w:r>
        <w:rPr>
          <w:highlight w:val="none"/>
        </w:rPr>
        <w:br w:type="page"/>
      </w: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039" w:name="_Toc372605026"/>
      <w:bookmarkStart w:id="2040" w:name="_Toc354584158"/>
      <w:bookmarkStart w:id="2041" w:name="_Toc1171832596"/>
      <w:bookmarkStart w:id="2042" w:name="_Toc1320729308"/>
      <w:bookmarkStart w:id="2043" w:name="_Toc2112314715"/>
      <w:bookmarkStart w:id="2044" w:name="_Toc870685349"/>
      <w:bookmarkStart w:id="2045" w:name="_Toc1053642687"/>
      <w:bookmarkStart w:id="2046" w:name="_Toc722087508"/>
      <w:bookmarkStart w:id="2047" w:name="_Toc1946158739"/>
      <w:bookmarkStart w:id="2048" w:name="_Toc310894230"/>
      <w:bookmarkStart w:id="2049" w:name="_Toc347382231"/>
      <w:r>
        <w:rPr>
          <w:rFonts w:hint="eastAsia" w:ascii="仿宋" w:hAnsi="仿宋"/>
          <w:b w:val="0"/>
          <w:highlight w:val="none"/>
        </w:rPr>
        <w:t>证券投资基金网上认购资金利息折份额登记申请书</w:t>
      </w:r>
      <w:bookmarkEnd w:id="2039"/>
      <w:bookmarkEnd w:id="2040"/>
      <w:bookmarkEnd w:id="2041"/>
      <w:bookmarkEnd w:id="2042"/>
      <w:bookmarkEnd w:id="2043"/>
      <w:bookmarkEnd w:id="2044"/>
      <w:bookmarkEnd w:id="2045"/>
      <w:bookmarkEnd w:id="2046"/>
      <w:bookmarkEnd w:id="2047"/>
      <w:bookmarkEnd w:id="2048"/>
      <w:bookmarkEnd w:id="2049"/>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证券投资基金网上认购资金利息折份额登记申请书</w:t>
      </w:r>
    </w:p>
    <w:p>
      <w:pPr>
        <w:spacing w:line="500" w:lineRule="exact"/>
        <w:ind w:left="0" w:leftChars="0" w:right="89"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500" w:lineRule="exact"/>
        <w:ind w:left="0" w:leftChars="0"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根据【基金全称】《基金招募说明书》或《基金合同》，本公司委托贵公司计算每笔网上认购资金所产生的利息折成的基金份额，并生成《基金利息转份额持有人名册清单》。</w:t>
      </w:r>
    </w:p>
    <w:p>
      <w:pPr>
        <w:spacing w:line="500" w:lineRule="exact"/>
        <w:ind w:left="0" w:leftChars="0"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《基金利息转份额持有人名册清单》由本公司核对并确认，作为本公司确认的有效送达的数据，请贵公司据此予以登记。如因本公司不当核对导致的一切法律后果，由本公司承担，与贵公司无关。</w:t>
      </w:r>
    </w:p>
    <w:p>
      <w:pPr>
        <w:spacing w:line="500" w:lineRule="exact"/>
        <w:ind w:left="0" w:leftChars="0"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特此申请。</w:t>
      </w:r>
    </w:p>
    <w:p>
      <w:pPr>
        <w:spacing w:line="500" w:lineRule="exact"/>
        <w:ind w:right="89" w:firstLine="570" w:firstLineChars="0"/>
        <w:rPr>
          <w:rFonts w:ascii="宋体" w:hAnsi="宋体" w:eastAsia="宋体" w:cs="Times New Roman"/>
          <w:bCs/>
          <w:sz w:val="28"/>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p>
    <w:p>
      <w:pPr>
        <w:spacing w:line="500" w:lineRule="exact"/>
        <w:ind w:right="89" w:firstLine="480" w:firstLineChars="0"/>
        <w:jc w:val="right"/>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 年    月    日</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050" w:name="_Toc1675901186"/>
      <w:bookmarkStart w:id="2051" w:name="_Toc1147141172"/>
      <w:bookmarkStart w:id="2052" w:name="_Toc1322423965"/>
      <w:bookmarkStart w:id="2053" w:name="_Toc1970115341"/>
      <w:bookmarkStart w:id="2054" w:name="_Toc1591595225"/>
      <w:bookmarkStart w:id="2055" w:name="_Toc932083834"/>
      <w:bookmarkStart w:id="2056" w:name="_Toc1486748927"/>
      <w:bookmarkStart w:id="2057" w:name="_Toc73600069"/>
      <w:bookmarkStart w:id="2058" w:name="_Toc1362660209"/>
      <w:bookmarkStart w:id="2059" w:name="_Toc921251044"/>
      <w:bookmarkStart w:id="2060" w:name="_Toc1811278849"/>
      <w:bookmarkStart w:id="2061" w:name="_Toc950726006"/>
      <w:bookmarkStart w:id="2062" w:name="_Toc1949668571"/>
      <w:bookmarkStart w:id="2063" w:name="_Toc1363151920"/>
      <w:bookmarkStart w:id="2064" w:name="_Toc2005590460"/>
      <w:bookmarkStart w:id="2065" w:name="_Toc817965542"/>
      <w:r>
        <w:rPr>
          <w:rFonts w:hint="eastAsia" w:ascii="仿宋" w:hAnsi="仿宋"/>
          <w:b w:val="0"/>
          <w:highlight w:val="none"/>
          <w:lang w:eastAsia="zh-CN"/>
        </w:rPr>
        <w:t>单市场</w:t>
      </w:r>
      <w:r>
        <w:rPr>
          <w:rFonts w:hint="eastAsia" w:ascii="仿宋" w:hAnsi="仿宋"/>
          <w:b w:val="0"/>
          <w:highlight w:val="none"/>
        </w:rPr>
        <w:t>ETF认购组合证券第一次过户数据</w:t>
      </w:r>
      <w:r>
        <w:rPr>
          <w:rFonts w:hint="eastAsia" w:ascii="仿宋" w:hAnsi="仿宋"/>
          <w:b w:val="0"/>
          <w:highlight w:val="none"/>
          <w:lang w:eastAsia="zh-CN"/>
        </w:rPr>
        <w:t>填写</w:t>
      </w:r>
      <w:r>
        <w:rPr>
          <w:rFonts w:hint="eastAsia" w:ascii="仿宋" w:hAnsi="仿宋"/>
          <w:b w:val="0"/>
          <w:highlight w:val="none"/>
        </w:rPr>
        <w:t>说明</w:t>
      </w:r>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p>
    <w:p>
      <w:pPr>
        <w:spacing w:line="500" w:lineRule="exact"/>
        <w:ind w:right="89"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（基金管理人可联系发行人业务部索取电子模板）</w:t>
      </w:r>
    </w:p>
    <w:tbl>
      <w:tblPr>
        <w:tblStyle w:val="28"/>
        <w:tblW w:w="7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276"/>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字段名</w:t>
            </w:r>
          </w:p>
        </w:tc>
        <w:tc>
          <w:tcPr>
            <w:tcW w:w="1276"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类型</w:t>
            </w:r>
          </w:p>
        </w:tc>
        <w:tc>
          <w:tcPr>
            <w:tcW w:w="1275"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长度</w:t>
            </w:r>
          </w:p>
        </w:tc>
        <w:tc>
          <w:tcPr>
            <w:tcW w:w="3261"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证券账户（转出）</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20</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申请认购股东的证券账户,左对齐，右补空格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托管单元（转出）</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6</w:t>
            </w:r>
          </w:p>
        </w:tc>
        <w:tc>
          <w:tcPr>
            <w:tcW w:w="3261"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申请认购的股东的托管单元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证券账户（转入）</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20</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ascii="宋体" w:hAnsi="宋体" w:eastAsia="宋体" w:cs="Calibri"/>
                <w:color w:val="000000"/>
                <w:kern w:val="0"/>
                <w:sz w:val="24"/>
                <w:szCs w:val="24"/>
                <w:highlight w:val="none"/>
              </w:rPr>
              <w:t>ETF</w:t>
            </w:r>
            <w:r>
              <w:rPr>
                <w:rFonts w:hint="eastAsia" w:ascii="宋体" w:hAnsi="宋体" w:eastAsia="宋体" w:cs="Calibri"/>
                <w:color w:val="000000"/>
                <w:kern w:val="0"/>
                <w:sz w:val="24"/>
                <w:szCs w:val="24"/>
                <w:highlight w:val="none"/>
              </w:rPr>
              <w:t>网下组合券保管专户</w:t>
            </w:r>
            <w:r>
              <w:rPr>
                <w:rFonts w:hint="eastAsia" w:ascii="宋体" w:hAnsi="宋体" w:eastAsia="宋体" w:cs="宋体"/>
                <w:color w:val="000000"/>
                <w:kern w:val="0"/>
                <w:sz w:val="24"/>
                <w:szCs w:val="24"/>
                <w:highlight w:val="none"/>
              </w:rPr>
              <w:t>,左对齐，右补空格。可不填写。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托管单元</w:t>
            </w:r>
          </w:p>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（转入）</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6</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专用席位“</w:t>
            </w:r>
            <w:r>
              <w:rPr>
                <w:rFonts w:ascii="宋体" w:hAnsi="宋体" w:eastAsia="宋体" w:cs="Calibri"/>
                <w:color w:val="000000"/>
                <w:kern w:val="0"/>
                <w:sz w:val="24"/>
                <w:szCs w:val="24"/>
                <w:highlight w:val="none"/>
              </w:rPr>
              <w:t>XXXXXX</w:t>
            </w:r>
            <w:r>
              <w:rPr>
                <w:rFonts w:hint="eastAsia" w:ascii="宋体" w:hAnsi="宋体" w:eastAsia="宋体" w:cs="宋体"/>
                <w:color w:val="000000"/>
                <w:kern w:val="0"/>
                <w:sz w:val="24"/>
                <w:szCs w:val="24"/>
                <w:highlight w:val="none"/>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证券代码</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8</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申请认购的成分股证券代号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股份性质</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2</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流通股“</w:t>
            </w:r>
            <w:r>
              <w:rPr>
                <w:rFonts w:ascii="宋体" w:hAnsi="宋体" w:eastAsia="宋体" w:cs="宋体"/>
                <w:color w:val="000000"/>
                <w:kern w:val="0"/>
                <w:sz w:val="24"/>
                <w:szCs w:val="24"/>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流通类型</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ascii="宋体" w:hAnsi="宋体" w:eastAsia="宋体" w:cs="宋体"/>
                <w:color w:val="000000"/>
                <w:kern w:val="0"/>
                <w:sz w:val="24"/>
                <w:szCs w:val="24"/>
                <w:highlight w:val="none"/>
              </w:rPr>
              <w:t>0--已上市，N-未上市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过户数量</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N</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17,2</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申请认购的成分股股数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处理标志</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处理标志，填入空格。可不填写。</w:t>
            </w:r>
          </w:p>
        </w:tc>
      </w:tr>
    </w:tbl>
    <w:p>
      <w:pPr>
        <w:spacing w:line="500" w:lineRule="exact"/>
        <w:ind w:right="89" w:firstLine="2520" w:firstLineChars="900"/>
        <w:rPr>
          <w:rFonts w:ascii="宋体" w:hAnsi="宋体" w:eastAsia="宋体" w:cs="Times New Roman"/>
          <w:b/>
          <w:sz w:val="28"/>
          <w:highlight w:val="none"/>
        </w:rPr>
      </w:pPr>
    </w:p>
    <w:p>
      <w:pPr>
        <w:spacing w:line="500" w:lineRule="exact"/>
        <w:ind w:right="89" w:firstLine="0" w:firstLineChars="0"/>
        <w:rPr>
          <w:rFonts w:ascii="宋体" w:hAnsi="宋体" w:eastAsia="宋体" w:cs="Times New Roman"/>
          <w:sz w:val="24"/>
          <w:highlight w:val="none"/>
        </w:rPr>
      </w:pPr>
      <w:r>
        <w:rPr>
          <w:rFonts w:hint="eastAsia" w:ascii="宋体" w:hAnsi="宋体" w:eastAsia="宋体" w:cs="Times New Roman"/>
          <w:sz w:val="24"/>
          <w:highlight w:val="none"/>
        </w:rPr>
        <w:t>注:</w:t>
      </w:r>
      <w:r>
        <w:rPr>
          <w:rFonts w:ascii="宋体" w:hAnsi="宋体" w:eastAsia="宋体" w:cs="Times New Roman"/>
          <w:sz w:val="24"/>
          <w:highlight w:val="none"/>
        </w:rPr>
        <w:t>结算数据只下传股份性质为‘00’的调</w:t>
      </w:r>
      <w:r>
        <w:rPr>
          <w:rFonts w:hint="eastAsia" w:ascii="宋体" w:hAnsi="宋体" w:eastAsia="宋体" w:cs="Times New Roman"/>
          <w:sz w:val="24"/>
          <w:highlight w:val="none"/>
        </w:rPr>
        <w:t>账</w:t>
      </w:r>
      <w:r>
        <w:rPr>
          <w:rFonts w:ascii="宋体" w:hAnsi="宋体" w:eastAsia="宋体" w:cs="Times New Roman"/>
          <w:sz w:val="24"/>
          <w:highlight w:val="none"/>
        </w:rPr>
        <w:t>结果。</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066" w:name="_Toc29909"/>
      <w:bookmarkStart w:id="2067" w:name="_Toc1732221264"/>
      <w:bookmarkStart w:id="2068" w:name="_Toc1917"/>
      <w:bookmarkStart w:id="2069" w:name="_Toc678551389"/>
      <w:bookmarkStart w:id="2070" w:name="_Toc18677"/>
      <w:bookmarkStart w:id="2071" w:name="_Toc1800157263"/>
      <w:bookmarkStart w:id="2072" w:name="_Toc12980"/>
      <w:bookmarkStart w:id="2073" w:name="_Toc12130"/>
      <w:bookmarkStart w:id="2074" w:name="_Toc1442277600"/>
      <w:bookmarkStart w:id="2075" w:name="_Toc1645601720"/>
      <w:bookmarkStart w:id="2076" w:name="_Toc10755"/>
      <w:bookmarkStart w:id="2077" w:name="_Toc3583"/>
      <w:bookmarkStart w:id="2078" w:name="_Toc817805086"/>
      <w:bookmarkStart w:id="2079" w:name="_Toc1667006835"/>
      <w:bookmarkStart w:id="2080" w:name="_Toc608353062"/>
      <w:bookmarkStart w:id="2081" w:name="_Toc2614"/>
      <w:bookmarkStart w:id="2082" w:name="_Toc611627189"/>
      <w:bookmarkStart w:id="2083" w:name="_Toc19950"/>
      <w:bookmarkStart w:id="2084" w:name="_Toc31490"/>
      <w:bookmarkStart w:id="2085" w:name="_Toc4191"/>
      <w:bookmarkStart w:id="2086" w:name="_Toc80181297"/>
      <w:bookmarkStart w:id="2087" w:name="_Toc37595886"/>
      <w:bookmarkStart w:id="2088" w:name="_Toc1918905935"/>
      <w:bookmarkStart w:id="2089" w:name="_Toc1065033775"/>
      <w:bookmarkStart w:id="2090" w:name="_Toc2145"/>
      <w:bookmarkStart w:id="2091" w:name="_Toc69808747"/>
      <w:bookmarkStart w:id="2092" w:name="_Toc395841118"/>
      <w:bookmarkStart w:id="2093" w:name="_Toc25617211"/>
      <w:bookmarkStart w:id="2094" w:name="_Toc596806145"/>
      <w:r>
        <w:rPr>
          <w:rFonts w:hint="eastAsia" w:ascii="仿宋" w:hAnsi="仿宋"/>
          <w:b w:val="0"/>
          <w:highlight w:val="none"/>
        </w:rPr>
        <w:t>单市场ETF认购组合证券</w:t>
      </w:r>
      <w:r>
        <w:rPr>
          <w:rFonts w:hint="eastAsia" w:ascii="仿宋" w:hAnsi="仿宋"/>
          <w:b w:val="0"/>
          <w:highlight w:val="none"/>
          <w:lang w:eastAsia="zh-CN"/>
        </w:rPr>
        <w:t>第二次过户</w:t>
      </w:r>
      <w:r>
        <w:rPr>
          <w:rFonts w:hint="eastAsia" w:ascii="仿宋" w:hAnsi="仿宋"/>
          <w:b w:val="0"/>
          <w:highlight w:val="none"/>
        </w:rPr>
        <w:t>申请表</w:t>
      </w:r>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p>
    <w:p>
      <w:pPr>
        <w:ind w:firstLine="562"/>
        <w:jc w:val="center"/>
        <w:rPr>
          <w:rFonts w:asciiTheme="majorEastAsia" w:hAnsiTheme="majorEastAsia" w:eastAsiaTheme="majorEastAsia"/>
          <w:b/>
          <w:sz w:val="28"/>
          <w:szCs w:val="28"/>
          <w:highlight w:val="none"/>
        </w:rPr>
      </w:pPr>
      <w:r>
        <w:rPr>
          <w:rFonts w:asciiTheme="majorEastAsia" w:hAnsiTheme="majorEastAsia" w:eastAsiaTheme="majorEastAsia"/>
          <w:b/>
          <w:sz w:val="28"/>
          <w:szCs w:val="28"/>
          <w:highlight w:val="none"/>
        </w:rPr>
        <w:t>组合证券</w:t>
      </w:r>
      <w:r>
        <w:rPr>
          <w:rFonts w:hint="eastAsia" w:asciiTheme="majorEastAsia" w:hAnsiTheme="majorEastAsia" w:eastAsiaTheme="majorEastAsia"/>
          <w:b/>
          <w:sz w:val="28"/>
          <w:szCs w:val="28"/>
          <w:highlight w:val="none"/>
          <w:lang w:eastAsia="zh-CN"/>
        </w:rPr>
        <w:t>调入</w:t>
      </w:r>
      <w:r>
        <w:rPr>
          <w:rFonts w:asciiTheme="majorEastAsia" w:hAnsiTheme="majorEastAsia" w:eastAsiaTheme="majorEastAsia"/>
          <w:b/>
          <w:sz w:val="28"/>
          <w:szCs w:val="28"/>
          <w:highlight w:val="none"/>
        </w:rPr>
        <w:t>ETF</w:t>
      </w:r>
      <w:r>
        <w:rPr>
          <w:rFonts w:hint="eastAsia" w:asciiTheme="majorEastAsia" w:hAnsiTheme="majorEastAsia" w:eastAsiaTheme="majorEastAsia"/>
          <w:b/>
          <w:sz w:val="28"/>
          <w:szCs w:val="28"/>
          <w:highlight w:val="none"/>
          <w:lang w:eastAsia="zh-CN"/>
        </w:rPr>
        <w:t>基金</w:t>
      </w:r>
      <w:r>
        <w:rPr>
          <w:rFonts w:asciiTheme="majorEastAsia" w:hAnsiTheme="majorEastAsia" w:eastAsiaTheme="majorEastAsia"/>
          <w:b/>
          <w:sz w:val="28"/>
          <w:szCs w:val="28"/>
          <w:highlight w:val="none"/>
        </w:rPr>
        <w:t>证券账户申请表</w:t>
      </w:r>
    </w:p>
    <w:p>
      <w:pPr>
        <w:spacing w:line="500" w:lineRule="exact"/>
        <w:ind w:right="89"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500" w:lineRule="exact"/>
        <w:ind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本公司</w:t>
      </w:r>
      <w:r>
        <w:rPr>
          <w:rFonts w:hint="eastAsia" w:ascii="宋体" w:hAnsi="宋体" w:eastAsia="宋体" w:cs="宋体"/>
          <w:color w:val="000000"/>
          <w:kern w:val="0"/>
          <w:sz w:val="24"/>
          <w:szCs w:val="24"/>
          <w:highlight w:val="none"/>
          <w:lang w:val="en-US" w:eastAsia="zh-CN" w:bidi="hi-IN"/>
        </w:rPr>
        <w:t>XXX</w:t>
      </w:r>
      <w:r>
        <w:rPr>
          <w:rFonts w:hint="eastAsia" w:ascii="宋体" w:hAnsi="宋体" w:eastAsia="宋体" w:cs="Times New Roman"/>
          <w:sz w:val="24"/>
          <w:szCs w:val="24"/>
          <w:highlight w:val="none"/>
        </w:rPr>
        <w:t>交易型开放式指数</w:t>
      </w:r>
      <w:r>
        <w:rPr>
          <w:rFonts w:hint="eastAsia" w:ascii="宋体" w:hAnsi="宋体" w:eastAsia="宋体" w:cs="宋体"/>
          <w:color w:val="000000"/>
          <w:kern w:val="0"/>
          <w:sz w:val="24"/>
          <w:szCs w:val="24"/>
          <w:highlight w:val="none"/>
          <w:lang w:val="en-US" w:eastAsia="zh-CN" w:bidi="hi-IN"/>
        </w:rPr>
        <w:t>证券投资</w:t>
      </w:r>
      <w:r>
        <w:rPr>
          <w:rFonts w:hint="eastAsia" w:ascii="宋体" w:hAnsi="宋体" w:eastAsia="宋体" w:cs="Times New Roman"/>
          <w:sz w:val="24"/>
          <w:szCs w:val="24"/>
          <w:highlight w:val="none"/>
        </w:rPr>
        <w:t>基金（证券代码：XXXXXX</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证券简称：XXXX）已于XXXX年XX月XX日发售结束，现申请将组合证券共计XX户XX股（其中含红股XX股）自ETF认购专</w:t>
      </w:r>
      <w:r>
        <w:rPr>
          <w:rFonts w:hint="eastAsia" w:ascii="宋体" w:hAnsi="宋体" w:eastAsia="宋体" w:cs="Times New Roman"/>
          <w:sz w:val="24"/>
          <w:szCs w:val="24"/>
          <w:highlight w:val="none"/>
          <w:lang w:val="en-US" w:eastAsia="zh-CN"/>
        </w:rPr>
        <w:t>用账</w:t>
      </w:r>
      <w:r>
        <w:rPr>
          <w:rFonts w:hint="eastAsia" w:ascii="宋体" w:hAnsi="宋体" w:eastAsia="宋体" w:cs="Times New Roman"/>
          <w:sz w:val="24"/>
          <w:szCs w:val="24"/>
          <w:highlight w:val="none"/>
        </w:rPr>
        <w:t>户转移到ETF</w:t>
      </w:r>
      <w:r>
        <w:rPr>
          <w:rFonts w:hint="eastAsia" w:ascii="宋体" w:hAnsi="宋体" w:eastAsia="宋体" w:cs="Times New Roman"/>
          <w:sz w:val="24"/>
          <w:szCs w:val="24"/>
          <w:highlight w:val="none"/>
          <w:lang w:eastAsia="zh-CN"/>
        </w:rPr>
        <w:t>基金</w:t>
      </w:r>
      <w:r>
        <w:rPr>
          <w:rFonts w:hint="eastAsia" w:ascii="宋体" w:hAnsi="宋体" w:eastAsia="宋体" w:cs="Times New Roman"/>
          <w:sz w:val="24"/>
          <w:szCs w:val="24"/>
          <w:highlight w:val="none"/>
        </w:rPr>
        <w:t>证券账户。</w:t>
      </w:r>
    </w:p>
    <w:p>
      <w:pPr>
        <w:spacing w:line="500" w:lineRule="exact"/>
        <w:ind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ETF认购专用账户</w:t>
      </w:r>
      <w:r>
        <w:rPr>
          <w:rFonts w:hint="eastAsia" w:ascii="宋体" w:hAnsi="宋体" w:eastAsia="宋体" w:cs="Times New Roman"/>
          <w:sz w:val="24"/>
          <w:szCs w:val="24"/>
          <w:highlight w:val="none"/>
        </w:rPr>
        <w:t>信息如下：</w:t>
      </w:r>
    </w:p>
    <w:tbl>
      <w:tblPr>
        <w:tblStyle w:val="28"/>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lang w:eastAsia="zh-CN"/>
              </w:rPr>
            </w:pPr>
            <w:r>
              <w:rPr>
                <w:rFonts w:hint="eastAsia" w:ascii="宋体" w:hAnsi="宋体" w:eastAsia="宋体" w:cs="Times New Roman"/>
                <w:color w:val="000000"/>
                <w:sz w:val="24"/>
                <w:szCs w:val="24"/>
                <w:highlight w:val="none"/>
                <w:vertAlign w:val="baseline"/>
              </w:rPr>
              <w:t>ETF认购专用账户（机构）</w:t>
            </w:r>
            <w:r>
              <w:rPr>
                <w:rFonts w:hint="eastAsia" w:ascii="宋体" w:hAnsi="宋体" w:eastAsia="宋体" w:cs="Times New Roman"/>
                <w:color w:val="000000"/>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default" w:ascii="宋体" w:hAnsi="宋体" w:eastAsia="宋体" w:cs="Times New Roman"/>
                <w:color w:val="000000"/>
                <w:sz w:val="24"/>
                <w:szCs w:val="24"/>
                <w:highlight w:val="none"/>
                <w:vertAlign w:val="baseline"/>
                <w:lang w:val="en-US" w:eastAsia="zh-CN"/>
              </w:rPr>
              <w:t>KKKKKKKKK</w:t>
            </w:r>
            <w:r>
              <w:rPr>
                <w:rFonts w:hint="eastAsia" w:ascii="宋体" w:hAnsi="宋体" w:eastAsia="宋体" w:cs="Times New Roman"/>
                <w:color w:val="000000"/>
                <w:sz w:val="24"/>
                <w:szCs w:val="24"/>
                <w:highlight w:val="none"/>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ETF认购专用账户（机构）名称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rPr>
              <w:t>中国结算深市ETF网下组合券认购专户</w:t>
            </w:r>
            <w:r>
              <w:rPr>
                <w:rFonts w:hint="eastAsia" w:ascii="宋体" w:hAnsi="宋体" w:eastAsia="宋体" w:cs="Times New Roman"/>
                <w:color w:val="000000"/>
                <w:sz w:val="24"/>
                <w:szCs w:val="24"/>
                <w:highlight w:val="none"/>
                <w:u w:val="single"/>
                <w:vertAlign w:val="baseline"/>
                <w:lang w:val="en-US" w:eastAsia="zh-CN"/>
              </w:rPr>
              <w:t xml:space="preserve">   </w:t>
            </w:r>
            <w:r>
              <w:rPr>
                <w:rFonts w:hint="eastAsia" w:ascii="宋体" w:hAnsi="宋体" w:eastAsia="宋体" w:cs="Times New Roman"/>
                <w:color w:val="000000"/>
                <w:sz w:val="24"/>
                <w:szCs w:val="24"/>
                <w:highlight w:val="none"/>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ETF认购专用账户（个人）</w:t>
            </w:r>
            <w:r>
              <w:rPr>
                <w:rFonts w:hint="eastAsia" w:ascii="宋体" w:hAnsi="宋体" w:eastAsia="宋体" w:cs="Times New Roman"/>
                <w:color w:val="000000"/>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rPr>
              <w:t>QQQQQQQQQ</w:t>
            </w:r>
            <w:r>
              <w:rPr>
                <w:rFonts w:hint="eastAsia" w:ascii="宋体" w:hAnsi="宋体" w:eastAsia="宋体" w:cs="Times New Roman"/>
                <w:color w:val="000000"/>
                <w:sz w:val="24"/>
                <w:szCs w:val="24"/>
                <w:highlight w:val="none"/>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ETF认购专用账户（个人）名称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r>
              <w:rPr>
                <w:rFonts w:hint="eastAsia" w:ascii="宋体" w:hAnsi="宋体" w:eastAsia="宋体" w:cs="Times New Roman"/>
                <w:color w:val="000000"/>
                <w:sz w:val="24"/>
                <w:szCs w:val="24"/>
                <w:highlight w:val="none"/>
                <w:vertAlign w:val="baseline"/>
              </w:rPr>
              <w:t>中国结算深市ETF网下组合券认购专户</w:t>
            </w:r>
            <w:r>
              <w:rPr>
                <w:rFonts w:hint="eastAsia" w:ascii="宋体" w:hAnsi="宋体" w:eastAsia="宋体" w:cs="Times New Roman"/>
                <w:color w:val="000000"/>
                <w:sz w:val="24"/>
                <w:szCs w:val="24"/>
                <w:highlight w:val="none"/>
                <w:u w:val="single"/>
                <w:vertAlign w:val="baseline"/>
                <w:lang w:val="en-US" w:eastAsia="zh-CN"/>
              </w:rPr>
              <w:t xml:space="preserve">   </w:t>
            </w:r>
            <w:r>
              <w:rPr>
                <w:rFonts w:hint="eastAsia" w:ascii="宋体" w:hAnsi="宋体" w:eastAsia="宋体" w:cs="Times New Roman"/>
                <w:color w:val="000000"/>
                <w:sz w:val="24"/>
                <w:szCs w:val="24"/>
                <w:highlight w:val="none"/>
                <w:vertAlign w:val="baseline"/>
              </w:rPr>
              <w:t>（</w:t>
            </w:r>
            <w:r>
              <w:rPr>
                <w:rFonts w:hint="eastAsia" w:ascii="宋体" w:hAnsi="宋体" w:eastAsia="宋体" w:cs="Times New Roman"/>
                <w:color w:val="000000"/>
                <w:sz w:val="24"/>
                <w:szCs w:val="24"/>
                <w:highlight w:val="none"/>
                <w:vertAlign w:val="baseline"/>
                <w:lang w:eastAsia="zh-CN"/>
              </w:rPr>
              <w:t>个人</w:t>
            </w:r>
            <w:r>
              <w:rPr>
                <w:rFonts w:hint="eastAsia" w:ascii="宋体" w:hAnsi="宋体" w:eastAsia="宋体" w:cs="Times New Roman"/>
                <w:color w:val="000000"/>
                <w:sz w:val="24"/>
                <w:szCs w:val="24"/>
                <w:highlight w:val="none"/>
                <w:vertAlign w:val="baseline"/>
              </w:rPr>
              <w:t>）</w:t>
            </w:r>
          </w:p>
        </w:tc>
      </w:tr>
    </w:tbl>
    <w:p>
      <w:pPr>
        <w:spacing w:line="500" w:lineRule="exact"/>
        <w:ind w:right="89" w:firstLine="48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ETF</w:t>
      </w:r>
      <w:r>
        <w:rPr>
          <w:rFonts w:hint="eastAsia" w:ascii="宋体" w:hAnsi="宋体" w:eastAsia="宋体" w:cs="Times New Roman"/>
          <w:sz w:val="24"/>
          <w:szCs w:val="24"/>
          <w:highlight w:val="none"/>
          <w:lang w:eastAsia="zh-CN"/>
        </w:rPr>
        <w:t>基金</w:t>
      </w:r>
      <w:r>
        <w:rPr>
          <w:rFonts w:hint="eastAsia" w:ascii="宋体" w:hAnsi="宋体" w:eastAsia="宋体" w:cs="Times New Roman"/>
          <w:sz w:val="24"/>
          <w:szCs w:val="24"/>
          <w:highlight w:val="none"/>
        </w:rPr>
        <w:t>证券账户信息如下：</w:t>
      </w:r>
    </w:p>
    <w:tbl>
      <w:tblPr>
        <w:tblStyle w:val="28"/>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kern w:val="2"/>
                <w:sz w:val="24"/>
                <w:szCs w:val="24"/>
                <w:highlight w:val="none"/>
                <w:vertAlign w:val="baseline"/>
                <w:lang w:val="en-US" w:eastAsia="zh-CN" w:bidi="ar-SA"/>
              </w:rPr>
            </w:pPr>
            <w:r>
              <w:rPr>
                <w:rFonts w:hint="eastAsia" w:ascii="宋体" w:hAnsi="宋体" w:eastAsia="宋体" w:cs="Times New Roman"/>
                <w:sz w:val="24"/>
                <w:szCs w:val="24"/>
                <w:highlight w:val="none"/>
                <w:vertAlign w:val="baseline"/>
                <w:lang w:val="en-US" w:eastAsia="zh-CN"/>
              </w:rPr>
              <w:t>ETF</w:t>
            </w:r>
            <w:r>
              <w:rPr>
                <w:rFonts w:hint="eastAsia" w:ascii="宋体" w:hAnsi="宋体" w:eastAsia="宋体" w:cs="Times New Roman"/>
                <w:sz w:val="24"/>
                <w:szCs w:val="24"/>
                <w:highlight w:val="none"/>
                <w:vertAlign w:val="baseline"/>
              </w:rPr>
              <w:t>基金证券账户</w:t>
            </w:r>
            <w:r>
              <w:rPr>
                <w:rFonts w:hint="eastAsia" w:ascii="宋体" w:hAnsi="宋体" w:eastAsia="宋体" w:cs="Times New Roman"/>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kern w:val="2"/>
                <w:sz w:val="24"/>
                <w:szCs w:val="24"/>
                <w:highlight w:val="none"/>
                <w:vertAlign w:val="baseline"/>
                <w:lang w:val="en-US" w:eastAsia="zh-CN" w:bidi="ar-SA"/>
              </w:rPr>
            </w:pPr>
            <w:r>
              <w:rPr>
                <w:rFonts w:hint="eastAsia" w:ascii="宋体" w:hAnsi="宋体" w:eastAsia="宋体" w:cs="Times New Roman"/>
                <w:sz w:val="24"/>
                <w:szCs w:val="24"/>
                <w:highlight w:val="none"/>
                <w:vertAlign w:val="baseline"/>
                <w:lang w:val="en-US" w:eastAsia="zh-CN"/>
              </w:rPr>
              <w:t>ETF</w:t>
            </w:r>
            <w:r>
              <w:rPr>
                <w:rFonts w:hint="eastAsia" w:ascii="宋体" w:hAnsi="宋体" w:eastAsia="宋体" w:cs="Times New Roman"/>
                <w:sz w:val="24"/>
                <w:szCs w:val="24"/>
                <w:highlight w:val="none"/>
                <w:vertAlign w:val="baseline"/>
              </w:rPr>
              <w:t>基金证券账户</w:t>
            </w:r>
            <w:r>
              <w:rPr>
                <w:rFonts w:hint="eastAsia" w:ascii="宋体" w:hAnsi="宋体" w:eastAsia="宋体" w:cs="Times New Roman"/>
                <w:sz w:val="24"/>
                <w:szCs w:val="24"/>
                <w:highlight w:val="none"/>
                <w:vertAlign w:val="baseline"/>
                <w:lang w:eastAsia="zh-CN"/>
              </w:rPr>
              <w:t>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kern w:val="2"/>
                <w:sz w:val="24"/>
                <w:szCs w:val="24"/>
                <w:highlight w:val="none"/>
                <w:vertAlign w:val="baseline"/>
                <w:lang w:val="en-US" w:eastAsia="zh-CN" w:bidi="ar-SA"/>
              </w:rPr>
            </w:pPr>
            <w:r>
              <w:rPr>
                <w:rFonts w:hint="eastAsia" w:ascii="宋体" w:hAnsi="宋体" w:eastAsia="宋体" w:cs="Times New Roman"/>
                <w:sz w:val="24"/>
                <w:szCs w:val="24"/>
                <w:highlight w:val="none"/>
                <w:vertAlign w:val="baseline"/>
                <w:lang w:val="en-US" w:eastAsia="zh-CN"/>
              </w:rPr>
              <w:t>ETF</w:t>
            </w:r>
            <w:r>
              <w:rPr>
                <w:rFonts w:hint="eastAsia" w:ascii="宋体" w:hAnsi="宋体" w:eastAsia="宋体" w:cs="Times New Roman"/>
                <w:sz w:val="24"/>
                <w:szCs w:val="24"/>
                <w:highlight w:val="none"/>
                <w:vertAlign w:val="baseline"/>
              </w:rPr>
              <w:t>基金托管单元</w:t>
            </w:r>
            <w:r>
              <w:rPr>
                <w:rFonts w:hint="eastAsia" w:ascii="宋体" w:hAnsi="宋体" w:eastAsia="宋体" w:cs="Times New Roman"/>
                <w:sz w:val="24"/>
                <w:szCs w:val="24"/>
                <w:highlight w:val="none"/>
                <w:vertAlign w:val="baseline"/>
                <w:lang w:eastAsia="zh-CN"/>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kern w:val="2"/>
                <w:sz w:val="24"/>
                <w:szCs w:val="24"/>
                <w:highlight w:val="none"/>
                <w:vertAlign w:val="baseline"/>
                <w:lang w:val="en-US" w:eastAsia="zh-CN" w:bidi="ar-SA"/>
              </w:rPr>
            </w:pPr>
            <w:r>
              <w:rPr>
                <w:rFonts w:hint="eastAsia" w:ascii="宋体" w:hAnsi="宋体" w:eastAsia="宋体" w:cs="Times New Roman"/>
                <w:sz w:val="24"/>
                <w:szCs w:val="24"/>
                <w:highlight w:val="none"/>
                <w:vertAlign w:val="baseline"/>
                <w:lang w:val="en-US" w:eastAsia="zh-CN"/>
              </w:rPr>
              <w:t>ETF</w:t>
            </w:r>
            <w:r>
              <w:rPr>
                <w:rFonts w:hint="eastAsia" w:ascii="宋体" w:hAnsi="宋体" w:eastAsia="宋体" w:cs="Times New Roman"/>
                <w:sz w:val="24"/>
                <w:szCs w:val="24"/>
                <w:highlight w:val="none"/>
                <w:vertAlign w:val="baseline"/>
              </w:rPr>
              <w:t>基金托管单元</w:t>
            </w:r>
            <w:r>
              <w:rPr>
                <w:rFonts w:hint="eastAsia" w:ascii="宋体" w:hAnsi="宋体" w:eastAsia="宋体" w:cs="Times New Roman"/>
                <w:sz w:val="24"/>
                <w:szCs w:val="24"/>
                <w:highlight w:val="none"/>
                <w:vertAlign w:val="baseline"/>
                <w:lang w:eastAsia="zh-CN"/>
              </w:rPr>
              <w:t>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sz w:val="24"/>
                <w:szCs w:val="24"/>
                <w:highlight w:val="none"/>
                <w:vertAlign w:val="baseline"/>
              </w:rPr>
            </w:pPr>
          </w:p>
        </w:tc>
      </w:tr>
    </w:tbl>
    <w:p>
      <w:pPr>
        <w:spacing w:line="500" w:lineRule="exact"/>
        <w:ind w:right="89"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本公司保证所提供的证券过户数据和有关资料完整、真实、准确、合法，并符合贵公司的要求。</w:t>
      </w:r>
    </w:p>
    <w:p>
      <w:pPr>
        <w:spacing w:line="500" w:lineRule="exact"/>
        <w:ind w:right="89"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特此申请。</w:t>
      </w:r>
    </w:p>
    <w:p>
      <w:pPr>
        <w:spacing w:line="360" w:lineRule="auto"/>
        <w:ind w:firstLine="0" w:firstLineChars="0"/>
        <w:jc w:val="right"/>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p>
    <w:p>
      <w:pPr>
        <w:spacing w:line="500" w:lineRule="exact"/>
        <w:ind w:right="89" w:firstLine="0" w:firstLineChars="0"/>
        <w:jc w:val="righ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年    月    日</w:t>
      </w:r>
    </w:p>
    <w:p>
      <w:pPr>
        <w:spacing w:line="500" w:lineRule="exact"/>
        <w:ind w:right="89" w:firstLine="0" w:firstLineChars="0"/>
        <w:rPr>
          <w:rFonts w:ascii="Calibri" w:hAnsi="Calibri" w:eastAsia="方正仿宋简体" w:cs="Times New Roman"/>
          <w:bCs/>
          <w:sz w:val="24"/>
          <w:highlight w:val="none"/>
        </w:rPr>
      </w:pPr>
      <w:r>
        <w:rPr>
          <w:rFonts w:hint="eastAsia" w:ascii="宋体" w:hAnsi="宋体" w:eastAsia="宋体" w:cs="Times New Roman"/>
          <w:sz w:val="21"/>
          <w:highlight w:val="none"/>
        </w:rPr>
        <w:t>注：如果组合证券在ETF认购专户期间产生红股，则红股随组合证券一并转移过户至ETF证券账户，在组合证券第二次过户数据电子文件中同样需要包含红股相关数据。</w:t>
      </w:r>
    </w:p>
    <w:p>
      <w:pPr>
        <w:pStyle w:val="4"/>
        <w:numPr>
          <w:ilvl w:val="0"/>
          <w:numId w:val="1"/>
        </w:numPr>
        <w:spacing w:before="0"/>
        <w:ind w:firstLine="0" w:firstLineChars="0"/>
        <w:outlineLvl w:val="2"/>
        <w:rPr>
          <w:rFonts w:ascii="仿宋" w:hAnsi="仿宋"/>
          <w:b w:val="0"/>
          <w:highlight w:val="none"/>
        </w:rPr>
      </w:pPr>
      <w:bookmarkStart w:id="2095" w:name="_Toc1421223068"/>
      <w:bookmarkStart w:id="2096" w:name="_Toc1021583984"/>
      <w:bookmarkStart w:id="2097" w:name="_Toc523974411"/>
      <w:bookmarkStart w:id="2098" w:name="_Toc873200810"/>
      <w:bookmarkStart w:id="2099" w:name="_Toc1134017249"/>
      <w:bookmarkStart w:id="2100" w:name="_Toc421067448"/>
      <w:bookmarkStart w:id="2101" w:name="_Toc697668145"/>
      <w:bookmarkStart w:id="2102" w:name="_Toc1728232536"/>
      <w:bookmarkStart w:id="2103" w:name="_Toc873309937"/>
      <w:bookmarkStart w:id="2104" w:name="_Toc1477269239"/>
      <w:bookmarkStart w:id="2105" w:name="_Toc809916541"/>
      <w:bookmarkStart w:id="2106" w:name="_Toc1266155280"/>
      <w:bookmarkStart w:id="2107" w:name="_Toc873518570"/>
      <w:bookmarkStart w:id="2108" w:name="_Toc1079172567"/>
      <w:bookmarkStart w:id="2109" w:name="_Toc1043382453"/>
      <w:bookmarkStart w:id="2110" w:name="_Toc1019924702"/>
      <w:r>
        <w:rPr>
          <w:rFonts w:hint="eastAsia" w:ascii="仿宋" w:hAnsi="仿宋"/>
          <w:b w:val="0"/>
          <w:highlight w:val="none"/>
          <w:lang w:eastAsia="zh-CN"/>
        </w:rPr>
        <w:t>单市场</w:t>
      </w:r>
      <w:r>
        <w:rPr>
          <w:rFonts w:hint="eastAsia" w:ascii="仿宋" w:hAnsi="仿宋"/>
          <w:b w:val="0"/>
          <w:highlight w:val="none"/>
        </w:rPr>
        <w:t>ETF认购组合证券第二次过户数据</w:t>
      </w:r>
      <w:r>
        <w:rPr>
          <w:rFonts w:hint="eastAsia" w:ascii="仿宋" w:hAnsi="仿宋"/>
          <w:b w:val="0"/>
          <w:highlight w:val="none"/>
          <w:lang w:eastAsia="zh-CN"/>
        </w:rPr>
        <w:t>填写</w:t>
      </w:r>
      <w:r>
        <w:rPr>
          <w:rFonts w:hint="eastAsia" w:ascii="仿宋" w:hAnsi="仿宋"/>
          <w:b w:val="0"/>
          <w:highlight w:val="none"/>
        </w:rPr>
        <w:t>说明</w:t>
      </w:r>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p>
    <w:p>
      <w:pPr>
        <w:spacing w:line="500" w:lineRule="exact"/>
        <w:ind w:right="89" w:firstLine="0" w:firstLineChars="0"/>
        <w:jc w:val="cente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（基金管理人可联系发行人业务部索取电子模板）</w:t>
      </w:r>
    </w:p>
    <w:tbl>
      <w:tblPr>
        <w:tblStyle w:val="28"/>
        <w:tblW w:w="7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276"/>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字段名</w:t>
            </w:r>
          </w:p>
        </w:tc>
        <w:tc>
          <w:tcPr>
            <w:tcW w:w="1276"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类型</w:t>
            </w:r>
          </w:p>
        </w:tc>
        <w:tc>
          <w:tcPr>
            <w:tcW w:w="1275"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长度</w:t>
            </w:r>
          </w:p>
        </w:tc>
        <w:tc>
          <w:tcPr>
            <w:tcW w:w="3261" w:type="dxa"/>
            <w:vAlign w:val="center"/>
          </w:tcPr>
          <w:p>
            <w:pPr>
              <w:ind w:firstLine="0" w:firstLineChars="0"/>
              <w:jc w:val="center"/>
              <w:rPr>
                <w:rFonts w:ascii="楷体_GB2312" w:hAnsi="Calibri" w:eastAsia="宋体" w:cs="Times New Roman"/>
                <w:b/>
                <w:bCs/>
                <w:sz w:val="24"/>
                <w:highlight w:val="none"/>
              </w:rPr>
            </w:pPr>
            <w:r>
              <w:rPr>
                <w:rFonts w:hint="eastAsia" w:ascii="楷体_GB2312" w:hAnsi="Calibri" w:eastAsia="宋体" w:cs="Times New Roman"/>
                <w:b/>
                <w:bCs/>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证券账户（转出）</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20</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认购专户，即第一次过入的过入方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托管单元（转出）</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6</w:t>
            </w:r>
          </w:p>
        </w:tc>
        <w:tc>
          <w:tcPr>
            <w:tcW w:w="3261"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专用席位“</w:t>
            </w:r>
            <w:r>
              <w:rPr>
                <w:rFonts w:ascii="宋体" w:hAnsi="宋体" w:eastAsia="宋体" w:cs="Calibri"/>
                <w:color w:val="000000"/>
                <w:kern w:val="0"/>
                <w:sz w:val="24"/>
                <w:szCs w:val="24"/>
                <w:highlight w:val="none"/>
              </w:rPr>
              <w:t>XXXXXX</w:t>
            </w:r>
            <w:r>
              <w:rPr>
                <w:rFonts w:hint="eastAsia" w:ascii="宋体" w:hAnsi="宋体" w:eastAsia="宋体" w:cs="宋体"/>
                <w:color w:val="000000"/>
                <w:kern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证券账户（转入）</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20</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ascii="宋体" w:hAnsi="宋体" w:eastAsia="宋体" w:cs="Calibri"/>
                <w:color w:val="000000"/>
                <w:kern w:val="0"/>
                <w:sz w:val="24"/>
                <w:szCs w:val="24"/>
                <w:highlight w:val="none"/>
              </w:rPr>
              <w:t>ETF</w:t>
            </w:r>
            <w:r>
              <w:rPr>
                <w:rFonts w:hint="eastAsia" w:ascii="宋体" w:hAnsi="宋体" w:eastAsia="宋体" w:cs="Calibri"/>
                <w:color w:val="000000"/>
                <w:kern w:val="0"/>
                <w:sz w:val="24"/>
                <w:szCs w:val="24"/>
                <w:highlight w:val="none"/>
              </w:rPr>
              <w:t>证券账户</w:t>
            </w:r>
            <w:r>
              <w:rPr>
                <w:rFonts w:hint="eastAsia" w:ascii="宋体" w:hAnsi="宋体" w:eastAsia="宋体" w:cs="宋体"/>
                <w:color w:val="000000"/>
                <w:kern w:val="0"/>
                <w:sz w:val="24"/>
                <w:szCs w:val="24"/>
                <w:highlight w:val="none"/>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托管单元</w:t>
            </w:r>
          </w:p>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Calibri"/>
                <w:color w:val="000000"/>
                <w:kern w:val="0"/>
                <w:sz w:val="24"/>
                <w:szCs w:val="24"/>
                <w:highlight w:val="none"/>
              </w:rPr>
              <w:t>（转入）</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6</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ETF托管单元。可不填写。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证券代码</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8</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申请认购的成分股证券代号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股份性质</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2</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流通股“</w:t>
            </w:r>
            <w:r>
              <w:rPr>
                <w:rFonts w:ascii="宋体" w:hAnsi="宋体" w:eastAsia="宋体" w:cs="宋体"/>
                <w:color w:val="000000"/>
                <w:kern w:val="0"/>
                <w:sz w:val="24"/>
                <w:szCs w:val="24"/>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流通类型</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ascii="宋体" w:hAnsi="宋体" w:eastAsia="宋体" w:cs="宋体"/>
                <w:color w:val="000000"/>
                <w:kern w:val="0"/>
                <w:sz w:val="24"/>
                <w:szCs w:val="24"/>
                <w:highlight w:val="none"/>
              </w:rPr>
              <w:t>0--已上市，N-未上市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过户数量</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N</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17,2</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申请认购的成分股股数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kern w:val="0"/>
                <w:sz w:val="24"/>
                <w:szCs w:val="24"/>
                <w:highlight w:val="none"/>
              </w:rPr>
            </w:pPr>
            <w:r>
              <w:rPr>
                <w:rFonts w:hint="eastAsia" w:ascii="宋体" w:hAnsi="宋体" w:eastAsia="宋体" w:cs="宋体"/>
                <w:color w:val="000000"/>
                <w:kern w:val="0"/>
                <w:sz w:val="24"/>
                <w:szCs w:val="24"/>
                <w:highlight w:val="none"/>
              </w:rPr>
              <w:t>处理标志</w:t>
            </w:r>
          </w:p>
        </w:tc>
        <w:tc>
          <w:tcPr>
            <w:tcW w:w="1276"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C</w:t>
            </w:r>
          </w:p>
        </w:tc>
        <w:tc>
          <w:tcPr>
            <w:tcW w:w="1275" w:type="dxa"/>
            <w:vAlign w:val="center"/>
          </w:tcPr>
          <w:p>
            <w:pPr>
              <w:widowControl/>
              <w:ind w:firstLine="0" w:firstLineChars="0"/>
              <w:jc w:val="center"/>
              <w:rPr>
                <w:rFonts w:ascii="宋体" w:hAnsi="宋体" w:eastAsia="宋体" w:cs="Calibri"/>
                <w:color w:val="000000"/>
                <w:kern w:val="0"/>
                <w:sz w:val="24"/>
                <w:szCs w:val="24"/>
                <w:highlight w:val="none"/>
              </w:rPr>
            </w:pPr>
            <w:r>
              <w:rPr>
                <w:rFonts w:ascii="宋体" w:hAnsi="宋体" w:eastAsia="宋体" w:cs="Calibri"/>
                <w:color w:val="000000"/>
                <w:kern w:val="0"/>
                <w:sz w:val="24"/>
                <w:szCs w:val="24"/>
                <w:highlight w:val="none"/>
              </w:rPr>
              <w:t>1</w:t>
            </w:r>
          </w:p>
        </w:tc>
        <w:tc>
          <w:tcPr>
            <w:tcW w:w="3261" w:type="dxa"/>
            <w:vAlign w:val="center"/>
          </w:tcPr>
          <w:p>
            <w:pPr>
              <w:widowControl/>
              <w:ind w:firstLine="0" w:firstLineChars="0"/>
              <w:jc w:val="center"/>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处理标志，填入空格。可不填写。</w:t>
            </w:r>
          </w:p>
        </w:tc>
      </w:tr>
    </w:tbl>
    <w:p>
      <w:pPr>
        <w:spacing w:line="500" w:lineRule="exact"/>
        <w:ind w:right="89" w:firstLine="2520" w:firstLineChars="900"/>
        <w:rPr>
          <w:rFonts w:ascii="宋体" w:hAnsi="宋体" w:eastAsia="宋体" w:cs="Times New Roman"/>
          <w:b/>
          <w:sz w:val="28"/>
          <w:highlight w:val="none"/>
        </w:rPr>
      </w:pPr>
    </w:p>
    <w:p>
      <w:pPr>
        <w:widowControl/>
        <w:ind w:firstLine="0" w:firstLineChars="0"/>
        <w:jc w:val="left"/>
        <w:rPr>
          <w:rFonts w:ascii="宋体" w:hAnsi="宋体" w:eastAsia="宋体" w:cs="Times New Roman"/>
          <w:sz w:val="24"/>
          <w:highlight w:val="none"/>
        </w:rPr>
      </w:pPr>
      <w:r>
        <w:rPr>
          <w:rFonts w:hint="eastAsia" w:ascii="宋体" w:hAnsi="宋体" w:eastAsia="宋体" w:cs="Times New Roman"/>
          <w:sz w:val="24"/>
          <w:highlight w:val="none"/>
        </w:rPr>
        <w:t>注:</w:t>
      </w:r>
      <w:r>
        <w:rPr>
          <w:rFonts w:ascii="宋体" w:hAnsi="宋体" w:eastAsia="宋体" w:cs="Times New Roman"/>
          <w:sz w:val="24"/>
          <w:highlight w:val="none"/>
        </w:rPr>
        <w:t>结算数据只下传股份性质为‘00’的调</w:t>
      </w:r>
      <w:r>
        <w:rPr>
          <w:rFonts w:hint="eastAsia" w:ascii="宋体" w:hAnsi="宋体" w:eastAsia="宋体" w:cs="Times New Roman"/>
          <w:sz w:val="24"/>
          <w:highlight w:val="none"/>
        </w:rPr>
        <w:t>账</w:t>
      </w:r>
      <w:r>
        <w:rPr>
          <w:rFonts w:ascii="宋体" w:hAnsi="宋体" w:eastAsia="宋体" w:cs="Times New Roman"/>
          <w:sz w:val="24"/>
          <w:highlight w:val="none"/>
        </w:rPr>
        <w:t>结果。</w:t>
      </w:r>
    </w:p>
    <w:p>
      <w:pPr>
        <w:widowControl/>
        <w:ind w:firstLine="560" w:firstLineChars="0"/>
        <w:jc w:val="left"/>
        <w:rPr>
          <w:rFonts w:ascii="Calibri" w:hAnsi="Calibri" w:eastAsia="方正仿宋简体" w:cs="Times New Roman"/>
          <w:kern w:val="44"/>
          <w:sz w:val="28"/>
          <w:szCs w:val="28"/>
          <w:highlight w:val="none"/>
        </w:rPr>
        <w:sectPr>
          <w:headerReference r:id="rId21" w:type="default"/>
          <w:footerReference r:id="rId22" w:type="default"/>
          <w:pgSz w:w="11906" w:h="16838"/>
          <w:pgMar w:top="1440" w:right="1797" w:bottom="1440" w:left="1797" w:header="851" w:footer="992" w:gutter="0"/>
          <w:pgNumType w:fmt="decimal"/>
          <w:cols w:space="720" w:num="1"/>
          <w:docGrid w:type="linesAndChars" w:linePitch="312" w:charSpace="0"/>
        </w:sectPr>
      </w:pPr>
    </w:p>
    <w:p>
      <w:pPr>
        <w:pStyle w:val="4"/>
        <w:numPr>
          <w:ilvl w:val="0"/>
          <w:numId w:val="1"/>
        </w:numPr>
        <w:spacing w:before="0"/>
        <w:ind w:firstLine="0" w:firstLineChars="0"/>
        <w:outlineLvl w:val="2"/>
        <w:rPr>
          <w:rFonts w:ascii="仿宋" w:hAnsi="仿宋"/>
          <w:b w:val="0"/>
          <w:highlight w:val="none"/>
        </w:rPr>
      </w:pPr>
      <w:bookmarkStart w:id="2111" w:name="_Toc4708"/>
      <w:bookmarkStart w:id="2112" w:name="_Toc745370936"/>
      <w:bookmarkStart w:id="2113" w:name="_Toc69808748"/>
      <w:bookmarkStart w:id="2114" w:name="_Toc1899525968"/>
      <w:bookmarkStart w:id="2115" w:name="_Toc7809"/>
      <w:bookmarkStart w:id="2116" w:name="_Toc30"/>
      <w:bookmarkStart w:id="2117" w:name="_Toc1894"/>
      <w:bookmarkStart w:id="2118" w:name="_Toc23688"/>
      <w:bookmarkStart w:id="2119" w:name="_Toc598951954"/>
      <w:bookmarkStart w:id="2120" w:name="_Toc1863887258"/>
      <w:bookmarkStart w:id="2121" w:name="_Toc23946"/>
      <w:bookmarkStart w:id="2122" w:name="_Toc469289572"/>
      <w:bookmarkStart w:id="2123" w:name="_Toc13147"/>
      <w:bookmarkStart w:id="2124" w:name="_Toc14720"/>
      <w:bookmarkStart w:id="2125" w:name="_Toc934847917"/>
      <w:bookmarkStart w:id="2126" w:name="_Toc17660680"/>
      <w:bookmarkStart w:id="2127" w:name="_Toc401598060"/>
      <w:bookmarkStart w:id="2128" w:name="_Toc28380"/>
      <w:bookmarkStart w:id="2129" w:name="_Toc1837970612"/>
      <w:bookmarkStart w:id="2130" w:name="_Toc237219352"/>
      <w:bookmarkStart w:id="2131" w:name="_Toc1757304474"/>
      <w:bookmarkStart w:id="2132" w:name="_Toc1263124098"/>
      <w:bookmarkStart w:id="2133" w:name="_Toc29533"/>
      <w:bookmarkStart w:id="2134" w:name="_Toc1500784172"/>
      <w:bookmarkStart w:id="2135" w:name="_Toc29509"/>
      <w:bookmarkStart w:id="2136" w:name="_Toc891914491"/>
      <w:bookmarkStart w:id="2137" w:name="_Toc263736523"/>
      <w:bookmarkStart w:id="2138" w:name="_Toc1622521246"/>
      <w:bookmarkStart w:id="2139" w:name="_Toc26483"/>
      <w:r>
        <w:rPr>
          <w:rFonts w:hint="eastAsia" w:ascii="仿宋" w:hAnsi="仿宋"/>
          <w:b w:val="0"/>
          <w:highlight w:val="none"/>
        </w:rPr>
        <w:t>ETF证券账户及托管单元（主交易单元）信息申报表</w:t>
      </w:r>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ETF证券账户及托管单元（主交易单元）信息申报表</w:t>
      </w:r>
    </w:p>
    <w:p>
      <w:pPr>
        <w:spacing w:line="360" w:lineRule="auto"/>
        <w:ind w:firstLine="0" w:firstLineChars="0"/>
        <w:rPr>
          <w:rFonts w:ascii="宋体" w:hAnsi="宋体" w:eastAsia="宋体" w:cs="Times New Roman"/>
          <w:sz w:val="24"/>
          <w:szCs w:val="24"/>
          <w:highlight w:val="none"/>
        </w:rPr>
      </w:pPr>
    </w:p>
    <w:p>
      <w:pPr>
        <w:spacing w:line="360" w:lineRule="auto"/>
        <w:ind w:firstLine="0" w:firstLineChars="0"/>
        <w:rPr>
          <w:rFonts w:ascii="宋体" w:hAnsi="宋体" w:eastAsia="宋体" w:cs="Times New Roman"/>
          <w:sz w:val="24"/>
          <w:szCs w:val="24"/>
          <w:highlight w:val="none"/>
        </w:rPr>
      </w:pP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360" w:lineRule="auto"/>
        <w:ind w:firstLine="48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本公司</w:t>
      </w:r>
      <w:r>
        <w:rPr>
          <w:rFonts w:hint="eastAsia" w:ascii="宋体" w:hAnsi="宋体" w:eastAsia="宋体" w:cs="Times New Roman"/>
          <w:sz w:val="24"/>
          <w:szCs w:val="24"/>
          <w:highlight w:val="none"/>
          <w:lang w:val="en-US" w:eastAsia="zh-CN"/>
        </w:rPr>
        <w:t>XXX</w:t>
      </w:r>
      <w:r>
        <w:rPr>
          <w:rFonts w:hint="eastAsia" w:ascii="宋体" w:hAnsi="宋体" w:eastAsia="宋体" w:cs="Times New Roman"/>
          <w:sz w:val="24"/>
          <w:szCs w:val="24"/>
          <w:highlight w:val="none"/>
        </w:rPr>
        <w:t>交易型开放式指数证券投资基金（基金代码：XXXXXX 证券简称：XXXX）的证券账户已经开立完毕，现将ETF证券账户及托管单元（主交易单元）信息报送如下：</w:t>
      </w:r>
    </w:p>
    <w:p>
      <w:pPr>
        <w:spacing w:line="360" w:lineRule="auto"/>
        <w:ind w:firstLine="48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ETF证券账户号码：</w:t>
      </w:r>
    </w:p>
    <w:p>
      <w:pPr>
        <w:spacing w:line="360" w:lineRule="auto"/>
        <w:ind w:firstLine="48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ETF证券账户名称：</w:t>
      </w:r>
    </w:p>
    <w:p>
      <w:pPr>
        <w:spacing w:line="360" w:lineRule="auto"/>
        <w:ind w:firstLine="890" w:firstLineChars="371"/>
        <w:rPr>
          <w:rFonts w:ascii="宋体" w:hAnsi="宋体" w:eastAsia="宋体" w:cs="Times New Roman"/>
          <w:sz w:val="24"/>
          <w:szCs w:val="24"/>
          <w:highlight w:val="none"/>
        </w:rPr>
      </w:pPr>
      <w:r>
        <w:rPr>
          <w:rFonts w:hint="eastAsia" w:ascii="宋体" w:hAnsi="宋体" w:eastAsia="宋体" w:cs="Times New Roman"/>
          <w:sz w:val="24"/>
          <w:szCs w:val="24"/>
          <w:highlight w:val="none"/>
        </w:rPr>
        <w:t>托管单元号码：</w:t>
      </w:r>
    </w:p>
    <w:p>
      <w:pPr>
        <w:spacing w:line="360" w:lineRule="auto"/>
        <w:ind w:firstLine="890" w:firstLineChars="371"/>
        <w:rPr>
          <w:rFonts w:ascii="宋体" w:hAnsi="宋体" w:eastAsia="宋体" w:cs="Times New Roman"/>
          <w:sz w:val="24"/>
          <w:szCs w:val="24"/>
          <w:highlight w:val="none"/>
        </w:rPr>
      </w:pPr>
      <w:r>
        <w:rPr>
          <w:rFonts w:hint="eastAsia" w:ascii="宋体" w:hAnsi="宋体" w:eastAsia="宋体" w:cs="Times New Roman"/>
          <w:sz w:val="24"/>
          <w:szCs w:val="24"/>
          <w:highlight w:val="none"/>
        </w:rPr>
        <w:t>托管单元名称：</w:t>
      </w:r>
    </w:p>
    <w:p>
      <w:pPr>
        <w:ind w:firstLine="0" w:firstLineChars="0"/>
        <w:rPr>
          <w:rFonts w:ascii="宋体" w:hAnsi="宋体" w:eastAsia="宋体" w:cs="Times New Roman"/>
          <w:sz w:val="24"/>
          <w:szCs w:val="24"/>
          <w:highlight w:val="none"/>
        </w:rPr>
      </w:pPr>
    </w:p>
    <w:p>
      <w:pPr>
        <w:ind w:firstLine="0" w:firstLineChars="0"/>
        <w:rPr>
          <w:rFonts w:ascii="宋体" w:hAnsi="宋体" w:eastAsia="宋体" w:cs="Times New Roman"/>
          <w:sz w:val="24"/>
          <w:szCs w:val="24"/>
          <w:highlight w:val="none"/>
        </w:rPr>
      </w:pPr>
    </w:p>
    <w:p>
      <w:pPr>
        <w:ind w:firstLine="0" w:firstLineChars="0"/>
        <w:rPr>
          <w:rFonts w:ascii="宋体" w:hAnsi="宋体" w:eastAsia="宋体" w:cs="Times New Roman"/>
          <w:sz w:val="24"/>
          <w:szCs w:val="24"/>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p>
    <w:p>
      <w:pPr>
        <w:spacing w:line="360" w:lineRule="auto"/>
        <w:ind w:firstLine="890" w:firstLineChars="371"/>
        <w:jc w:val="righ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年    月    日</w:t>
      </w:r>
    </w:p>
    <w:p>
      <w:pPr>
        <w:ind w:firstLine="0" w:firstLineChars="0"/>
        <w:rPr>
          <w:rFonts w:ascii="Calibri" w:hAnsi="Calibri" w:eastAsia="宋体" w:cs="Times New Roman"/>
          <w:sz w:val="21"/>
          <w:highlight w:val="none"/>
        </w:rPr>
      </w:pPr>
    </w:p>
    <w:p>
      <w:pPr>
        <w:ind w:firstLine="0" w:firstLineChars="0"/>
        <w:rPr>
          <w:rFonts w:ascii="Calibri" w:hAnsi="Calibri" w:eastAsia="宋体" w:cs="Times New Roman"/>
          <w:sz w:val="21"/>
          <w:highlight w:val="none"/>
        </w:rPr>
      </w:pPr>
    </w:p>
    <w:p>
      <w:pPr>
        <w:ind w:firstLine="0" w:firstLineChars="0"/>
        <w:rPr>
          <w:rFonts w:ascii="Calibri" w:hAnsi="Calibri" w:eastAsia="宋体" w:cs="Times New Roman"/>
          <w:sz w:val="21"/>
          <w:highlight w:val="none"/>
        </w:rPr>
      </w:pPr>
    </w:p>
    <w:p>
      <w:pPr>
        <w:ind w:firstLine="600" w:firstLineChars="0"/>
        <w:rPr>
          <w:rFonts w:ascii="Calibri" w:hAnsi="Calibri" w:eastAsia="宋体" w:cs="Times New Roman"/>
          <w:sz w:val="21"/>
          <w:highlight w:val="none"/>
        </w:rPr>
      </w:pPr>
      <w:r>
        <w:rPr>
          <w:rFonts w:hint="eastAsia" w:ascii="Calibri" w:hAnsi="Calibri" w:eastAsia="宋体" w:cs="Times New Roman"/>
          <w:sz w:val="21"/>
          <w:highlight w:val="none"/>
        </w:rPr>
        <w:t>注：此处提交的托管单元须为交易单元合并清算的主交易单元，基金管理公司需认真核对后再提交相关信息。</w:t>
      </w:r>
    </w:p>
    <w:p>
      <w:pPr>
        <w:widowControl/>
        <w:ind w:firstLine="0" w:firstLineChars="0"/>
        <w:jc w:val="left"/>
        <w:rPr>
          <w:rFonts w:ascii="Calibri" w:hAnsi="Calibri" w:eastAsia="方正仿宋简体" w:cs="Times New Roman"/>
          <w:kern w:val="44"/>
          <w:sz w:val="28"/>
          <w:szCs w:val="28"/>
          <w:highlight w:val="none"/>
        </w:rPr>
        <w:sectPr>
          <w:headerReference r:id="rId23" w:type="default"/>
          <w:pgSz w:w="11906" w:h="16838"/>
          <w:pgMar w:top="1440" w:right="1797" w:bottom="1440" w:left="1797" w:header="851" w:footer="992" w:gutter="0"/>
          <w:pgNumType w:fmt="decimal"/>
          <w:cols w:space="720" w:num="1"/>
          <w:docGrid w:type="linesAndChars" w:linePitch="312" w:charSpace="0"/>
        </w:sectPr>
      </w:pPr>
    </w:p>
    <w:p>
      <w:pPr>
        <w:pStyle w:val="4"/>
        <w:numPr>
          <w:ilvl w:val="0"/>
          <w:numId w:val="1"/>
        </w:numPr>
        <w:spacing w:before="0"/>
        <w:ind w:firstLine="0" w:firstLineChars="0"/>
        <w:outlineLvl w:val="2"/>
        <w:rPr>
          <w:rFonts w:ascii="仿宋" w:hAnsi="仿宋"/>
          <w:b w:val="0"/>
          <w:highlight w:val="none"/>
        </w:rPr>
      </w:pPr>
      <w:bookmarkStart w:id="2140" w:name="_Toc716096116"/>
      <w:bookmarkStart w:id="2141" w:name="_Toc50352182"/>
      <w:bookmarkStart w:id="2142" w:name="_Toc962372809"/>
      <w:bookmarkStart w:id="2143" w:name="_Toc2140034822"/>
      <w:bookmarkStart w:id="2144" w:name="_Toc575406905"/>
      <w:bookmarkStart w:id="2145" w:name="_Toc329599320"/>
      <w:bookmarkStart w:id="2146" w:name="_Toc1620369352"/>
      <w:bookmarkStart w:id="2147" w:name="_Toc1260554726"/>
      <w:bookmarkStart w:id="2148" w:name="_Toc1292807537"/>
      <w:bookmarkStart w:id="2149" w:name="_Toc903770158"/>
      <w:bookmarkStart w:id="2150" w:name="_Toc1986283621"/>
      <w:r>
        <w:rPr>
          <w:rFonts w:hint="eastAsia" w:ascii="仿宋" w:hAnsi="仿宋"/>
          <w:b w:val="0"/>
          <w:highlight w:val="none"/>
        </w:rPr>
        <w:t>权益转移申请表</w:t>
      </w:r>
      <w:bookmarkEnd w:id="2140"/>
      <w:bookmarkEnd w:id="2141"/>
      <w:bookmarkEnd w:id="2142"/>
      <w:bookmarkEnd w:id="2143"/>
      <w:bookmarkEnd w:id="2144"/>
      <w:bookmarkEnd w:id="2145"/>
      <w:bookmarkEnd w:id="2146"/>
      <w:bookmarkEnd w:id="2147"/>
      <w:bookmarkEnd w:id="2148"/>
      <w:bookmarkEnd w:id="2149"/>
      <w:bookmarkEnd w:id="2150"/>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权益转移申请表</w:t>
      </w:r>
    </w:p>
    <w:p>
      <w:pPr>
        <w:spacing w:line="500" w:lineRule="exact"/>
        <w:ind w:right="89" w:firstLine="0" w:firstLineChars="0"/>
        <w:jc w:val="center"/>
        <w:rPr>
          <w:rFonts w:ascii="Times New Roman" w:hAnsi="Times New Roman" w:eastAsia="方正仿宋简体" w:cs="Times New Roman"/>
          <w:b/>
          <w:bCs/>
          <w:szCs w:val="20"/>
          <w:highlight w:val="none"/>
        </w:rPr>
      </w:pPr>
    </w:p>
    <w:p>
      <w:pPr>
        <w:spacing w:line="500" w:lineRule="exact"/>
        <w:ind w:right="89" w:firstLine="0" w:firstLineChars="0"/>
        <w:rPr>
          <w:rFonts w:ascii="宋体" w:hAnsi="宋体" w:eastAsia="宋体" w:cs="Times New Roman"/>
          <w:sz w:val="24"/>
          <w:szCs w:val="24"/>
          <w:highlight w:val="none"/>
        </w:rPr>
      </w:pPr>
      <w:r>
        <w:rPr>
          <w:rFonts w:ascii="宋体" w:hAnsi="宋体" w:eastAsia="宋体" w:cs="Times New Roman"/>
          <w:sz w:val="24"/>
          <w:szCs w:val="24"/>
          <w:highlight w:val="none"/>
        </w:rPr>
        <w:t>中国证券登记结算有限责任公司深圳分公司：</w:t>
      </w:r>
    </w:p>
    <w:p>
      <w:pPr>
        <w:spacing w:line="500" w:lineRule="exact"/>
        <w:ind w:right="89" w:firstLine="60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现申请将</w:t>
      </w:r>
      <w:r>
        <w:rPr>
          <w:rFonts w:hint="eastAsia" w:ascii="宋体" w:hAnsi="宋体" w:eastAsia="宋体" w:cs="Times New Roman"/>
          <w:sz w:val="24"/>
          <w:szCs w:val="24"/>
          <w:highlight w:val="none"/>
          <w:lang w:val="en-US" w:eastAsia="zh-CN"/>
        </w:rPr>
        <w:t>XXX</w:t>
      </w:r>
      <w:r>
        <w:rPr>
          <w:rFonts w:hint="eastAsia" w:ascii="宋体" w:hAnsi="宋体" w:eastAsia="宋体" w:cs="Times New Roman"/>
          <w:sz w:val="24"/>
          <w:szCs w:val="24"/>
          <w:highlight w:val="none"/>
        </w:rPr>
        <w:t>交易型开放式指数证券投资基金（基金代码：XXXXXX，基金简称：XXXX）的认购组合证券在ETF认购专户期间所产生的现金红利调入相关结算参与人的结算备付金账户</w:t>
      </w:r>
      <w:r>
        <w:rPr>
          <w:rFonts w:ascii="宋体" w:hAnsi="宋体" w:eastAsia="宋体" w:cs="Times New Roman"/>
          <w:sz w:val="24"/>
          <w:szCs w:val="24"/>
          <w:highlight w:val="none"/>
        </w:rPr>
        <w:t>。</w:t>
      </w:r>
    </w:p>
    <w:p>
      <w:pPr>
        <w:spacing w:line="500" w:lineRule="exact"/>
        <w:ind w:right="89" w:firstLine="560" w:firstLineChars="0"/>
        <w:rPr>
          <w:rFonts w:ascii="宋体" w:hAnsi="宋体" w:eastAsia="宋体" w:cs="Times New Roman"/>
          <w:sz w:val="24"/>
          <w:szCs w:val="24"/>
          <w:highlight w:val="none"/>
        </w:rPr>
      </w:pPr>
      <w:r>
        <w:rPr>
          <w:rFonts w:ascii="宋体" w:hAnsi="宋体" w:eastAsia="宋体" w:cs="Times New Roman"/>
          <w:sz w:val="24"/>
          <w:szCs w:val="24"/>
          <w:highlight w:val="none"/>
        </w:rPr>
        <w:t>具体内容如下：</w:t>
      </w:r>
    </w:p>
    <w:tbl>
      <w:tblPr>
        <w:tblStyle w:val="28"/>
        <w:tblW w:w="9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314"/>
        <w:gridCol w:w="1276"/>
        <w:gridCol w:w="761"/>
        <w:gridCol w:w="464"/>
        <w:gridCol w:w="1620"/>
        <w:gridCol w:w="1671"/>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序号</w:t>
            </w:r>
          </w:p>
        </w:tc>
        <w:tc>
          <w:tcPr>
            <w:tcW w:w="1314"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证券代码</w:t>
            </w:r>
          </w:p>
        </w:tc>
        <w:tc>
          <w:tcPr>
            <w:tcW w:w="1276"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证券简称</w:t>
            </w:r>
          </w:p>
        </w:tc>
        <w:tc>
          <w:tcPr>
            <w:tcW w:w="1225" w:type="dxa"/>
            <w:gridSpan w:val="2"/>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分派方案</w:t>
            </w:r>
          </w:p>
        </w:tc>
        <w:tc>
          <w:tcPr>
            <w:tcW w:w="1620"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权益登记日</w:t>
            </w:r>
          </w:p>
        </w:tc>
        <w:tc>
          <w:tcPr>
            <w:tcW w:w="1671"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红利金额（元）</w:t>
            </w:r>
          </w:p>
        </w:tc>
        <w:tc>
          <w:tcPr>
            <w:tcW w:w="1737" w:type="dxa"/>
            <w:vAlign w:val="center"/>
          </w:tcPr>
          <w:p>
            <w:pPr>
              <w:ind w:firstLine="0" w:firstLineChars="0"/>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红股数量（股）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sz w:val="24"/>
                <w:szCs w:val="24"/>
                <w:highlight w:val="none"/>
              </w:rPr>
            </w:pPr>
          </w:p>
        </w:tc>
        <w:tc>
          <w:tcPr>
            <w:tcW w:w="1314" w:type="dxa"/>
          </w:tcPr>
          <w:p>
            <w:pPr>
              <w:spacing w:line="500" w:lineRule="exact"/>
              <w:ind w:right="89" w:firstLine="0" w:firstLineChars="0"/>
              <w:rPr>
                <w:rFonts w:ascii="宋体" w:hAnsi="宋体" w:eastAsia="宋体" w:cs="Times New Roman"/>
                <w:sz w:val="24"/>
                <w:szCs w:val="24"/>
                <w:highlight w:val="none"/>
              </w:rPr>
            </w:pPr>
          </w:p>
        </w:tc>
        <w:tc>
          <w:tcPr>
            <w:tcW w:w="1276" w:type="dxa"/>
          </w:tcPr>
          <w:p>
            <w:pPr>
              <w:spacing w:line="500" w:lineRule="exact"/>
              <w:ind w:right="89" w:firstLine="0" w:firstLineChars="0"/>
              <w:rPr>
                <w:rFonts w:ascii="宋体" w:hAnsi="宋体" w:eastAsia="宋体" w:cs="Times New Roman"/>
                <w:sz w:val="24"/>
                <w:szCs w:val="24"/>
                <w:highlight w:val="none"/>
              </w:rPr>
            </w:pPr>
          </w:p>
        </w:tc>
        <w:tc>
          <w:tcPr>
            <w:tcW w:w="1225" w:type="dxa"/>
            <w:gridSpan w:val="2"/>
          </w:tcPr>
          <w:p>
            <w:pPr>
              <w:spacing w:line="500" w:lineRule="exact"/>
              <w:ind w:right="89" w:firstLine="0" w:firstLineChars="0"/>
              <w:rPr>
                <w:rFonts w:ascii="宋体" w:hAnsi="宋体" w:eastAsia="宋体" w:cs="Times New Roman"/>
                <w:sz w:val="24"/>
                <w:szCs w:val="24"/>
                <w:highlight w:val="none"/>
              </w:rPr>
            </w:pPr>
          </w:p>
        </w:tc>
        <w:tc>
          <w:tcPr>
            <w:tcW w:w="1620" w:type="dxa"/>
          </w:tcPr>
          <w:p>
            <w:pPr>
              <w:spacing w:line="500" w:lineRule="exact"/>
              <w:ind w:right="89" w:firstLine="0" w:firstLineChars="0"/>
              <w:rPr>
                <w:rFonts w:ascii="宋体" w:hAnsi="宋体" w:eastAsia="宋体" w:cs="Times New Roman"/>
                <w:sz w:val="24"/>
                <w:szCs w:val="24"/>
                <w:highlight w:val="none"/>
              </w:rPr>
            </w:pPr>
          </w:p>
        </w:tc>
        <w:tc>
          <w:tcPr>
            <w:tcW w:w="1671" w:type="dxa"/>
          </w:tcPr>
          <w:p>
            <w:pPr>
              <w:spacing w:line="500" w:lineRule="exact"/>
              <w:ind w:right="89" w:firstLine="0" w:firstLineChars="0"/>
              <w:rPr>
                <w:rFonts w:ascii="宋体" w:hAnsi="宋体" w:eastAsia="宋体" w:cs="Times New Roman"/>
                <w:sz w:val="24"/>
                <w:szCs w:val="24"/>
                <w:highlight w:val="none"/>
              </w:rPr>
            </w:pP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sz w:val="24"/>
                <w:szCs w:val="24"/>
                <w:highlight w:val="none"/>
              </w:rPr>
            </w:pPr>
          </w:p>
        </w:tc>
        <w:tc>
          <w:tcPr>
            <w:tcW w:w="1314" w:type="dxa"/>
          </w:tcPr>
          <w:p>
            <w:pPr>
              <w:spacing w:line="500" w:lineRule="exact"/>
              <w:ind w:right="89" w:firstLine="0" w:firstLineChars="0"/>
              <w:rPr>
                <w:rFonts w:ascii="宋体" w:hAnsi="宋体" w:eastAsia="宋体" w:cs="Times New Roman"/>
                <w:sz w:val="24"/>
                <w:szCs w:val="24"/>
                <w:highlight w:val="none"/>
              </w:rPr>
            </w:pPr>
          </w:p>
        </w:tc>
        <w:tc>
          <w:tcPr>
            <w:tcW w:w="1276" w:type="dxa"/>
          </w:tcPr>
          <w:p>
            <w:pPr>
              <w:spacing w:line="500" w:lineRule="exact"/>
              <w:ind w:right="89" w:firstLine="0" w:firstLineChars="0"/>
              <w:rPr>
                <w:rFonts w:ascii="宋体" w:hAnsi="宋体" w:eastAsia="宋体" w:cs="Times New Roman"/>
                <w:sz w:val="24"/>
                <w:szCs w:val="24"/>
                <w:highlight w:val="none"/>
              </w:rPr>
            </w:pPr>
          </w:p>
        </w:tc>
        <w:tc>
          <w:tcPr>
            <w:tcW w:w="1225" w:type="dxa"/>
            <w:gridSpan w:val="2"/>
          </w:tcPr>
          <w:p>
            <w:pPr>
              <w:spacing w:line="500" w:lineRule="exact"/>
              <w:ind w:right="89" w:firstLine="0" w:firstLineChars="0"/>
              <w:rPr>
                <w:rFonts w:ascii="宋体" w:hAnsi="宋体" w:eastAsia="宋体" w:cs="Times New Roman"/>
                <w:sz w:val="24"/>
                <w:szCs w:val="24"/>
                <w:highlight w:val="none"/>
              </w:rPr>
            </w:pPr>
          </w:p>
        </w:tc>
        <w:tc>
          <w:tcPr>
            <w:tcW w:w="1620" w:type="dxa"/>
          </w:tcPr>
          <w:p>
            <w:pPr>
              <w:spacing w:line="500" w:lineRule="exact"/>
              <w:ind w:right="89" w:firstLine="0" w:firstLineChars="0"/>
              <w:rPr>
                <w:rFonts w:ascii="宋体" w:hAnsi="宋体" w:eastAsia="宋体" w:cs="Times New Roman"/>
                <w:sz w:val="24"/>
                <w:szCs w:val="24"/>
                <w:highlight w:val="none"/>
              </w:rPr>
            </w:pPr>
          </w:p>
        </w:tc>
        <w:tc>
          <w:tcPr>
            <w:tcW w:w="1671" w:type="dxa"/>
          </w:tcPr>
          <w:p>
            <w:pPr>
              <w:spacing w:line="500" w:lineRule="exact"/>
              <w:ind w:right="89" w:firstLine="0" w:firstLineChars="0"/>
              <w:rPr>
                <w:rFonts w:ascii="宋体" w:hAnsi="宋体" w:eastAsia="宋体" w:cs="Times New Roman"/>
                <w:sz w:val="24"/>
                <w:szCs w:val="24"/>
                <w:highlight w:val="none"/>
              </w:rPr>
            </w:pP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79" w:type="dxa"/>
          </w:tcPr>
          <w:p>
            <w:pPr>
              <w:spacing w:line="500" w:lineRule="exact"/>
              <w:ind w:right="89" w:firstLine="0" w:firstLineChars="0"/>
              <w:rPr>
                <w:rFonts w:ascii="宋体" w:hAnsi="宋体" w:eastAsia="宋体" w:cs="Times New Roman"/>
                <w:sz w:val="24"/>
                <w:szCs w:val="24"/>
                <w:highlight w:val="none"/>
              </w:rPr>
            </w:pPr>
          </w:p>
        </w:tc>
        <w:tc>
          <w:tcPr>
            <w:tcW w:w="1314" w:type="dxa"/>
          </w:tcPr>
          <w:p>
            <w:pPr>
              <w:spacing w:line="500" w:lineRule="exact"/>
              <w:ind w:right="89" w:firstLine="0" w:firstLineChars="0"/>
              <w:rPr>
                <w:rFonts w:ascii="宋体" w:hAnsi="宋体" w:eastAsia="宋体" w:cs="Times New Roman"/>
                <w:sz w:val="24"/>
                <w:szCs w:val="24"/>
                <w:highlight w:val="none"/>
              </w:rPr>
            </w:pPr>
          </w:p>
        </w:tc>
        <w:tc>
          <w:tcPr>
            <w:tcW w:w="1276" w:type="dxa"/>
          </w:tcPr>
          <w:p>
            <w:pPr>
              <w:spacing w:line="500" w:lineRule="exact"/>
              <w:ind w:right="89" w:firstLine="0" w:firstLineChars="0"/>
              <w:rPr>
                <w:rFonts w:ascii="宋体" w:hAnsi="宋体" w:eastAsia="宋体" w:cs="Times New Roman"/>
                <w:sz w:val="24"/>
                <w:szCs w:val="24"/>
                <w:highlight w:val="none"/>
              </w:rPr>
            </w:pPr>
          </w:p>
        </w:tc>
        <w:tc>
          <w:tcPr>
            <w:tcW w:w="1225" w:type="dxa"/>
            <w:gridSpan w:val="2"/>
          </w:tcPr>
          <w:p>
            <w:pPr>
              <w:spacing w:line="500" w:lineRule="exact"/>
              <w:ind w:right="89" w:firstLine="0" w:firstLineChars="0"/>
              <w:rPr>
                <w:rFonts w:ascii="宋体" w:hAnsi="宋体" w:eastAsia="宋体" w:cs="Times New Roman"/>
                <w:sz w:val="24"/>
                <w:szCs w:val="24"/>
                <w:highlight w:val="none"/>
              </w:rPr>
            </w:pPr>
          </w:p>
        </w:tc>
        <w:tc>
          <w:tcPr>
            <w:tcW w:w="1620" w:type="dxa"/>
          </w:tcPr>
          <w:p>
            <w:pPr>
              <w:spacing w:line="500" w:lineRule="exact"/>
              <w:ind w:right="89" w:firstLine="0" w:firstLineChars="0"/>
              <w:rPr>
                <w:rFonts w:ascii="宋体" w:hAnsi="宋体" w:eastAsia="宋体" w:cs="Times New Roman"/>
                <w:sz w:val="24"/>
                <w:szCs w:val="24"/>
                <w:highlight w:val="none"/>
              </w:rPr>
            </w:pPr>
          </w:p>
        </w:tc>
        <w:tc>
          <w:tcPr>
            <w:tcW w:w="1671" w:type="dxa"/>
          </w:tcPr>
          <w:p>
            <w:pPr>
              <w:spacing w:line="500" w:lineRule="exact"/>
              <w:ind w:right="89" w:firstLine="0" w:firstLineChars="0"/>
              <w:rPr>
                <w:rFonts w:ascii="宋体" w:hAnsi="宋体" w:eastAsia="宋体" w:cs="Times New Roman"/>
                <w:sz w:val="24"/>
                <w:szCs w:val="24"/>
                <w:highlight w:val="none"/>
              </w:rPr>
            </w:pP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sz w:val="24"/>
                <w:szCs w:val="24"/>
                <w:highlight w:val="none"/>
              </w:rPr>
            </w:pPr>
          </w:p>
        </w:tc>
        <w:tc>
          <w:tcPr>
            <w:tcW w:w="1314" w:type="dxa"/>
          </w:tcPr>
          <w:p>
            <w:pPr>
              <w:spacing w:line="500" w:lineRule="exact"/>
              <w:ind w:right="89" w:firstLine="0" w:firstLineChars="0"/>
              <w:rPr>
                <w:rFonts w:ascii="宋体" w:hAnsi="宋体" w:eastAsia="宋体" w:cs="Times New Roman"/>
                <w:sz w:val="24"/>
                <w:szCs w:val="24"/>
                <w:highlight w:val="none"/>
              </w:rPr>
            </w:pPr>
          </w:p>
        </w:tc>
        <w:tc>
          <w:tcPr>
            <w:tcW w:w="1276" w:type="dxa"/>
          </w:tcPr>
          <w:p>
            <w:pPr>
              <w:spacing w:line="500" w:lineRule="exact"/>
              <w:ind w:right="89" w:firstLine="0" w:firstLineChars="0"/>
              <w:rPr>
                <w:rFonts w:ascii="宋体" w:hAnsi="宋体" w:eastAsia="宋体" w:cs="Times New Roman"/>
                <w:sz w:val="24"/>
                <w:szCs w:val="24"/>
                <w:highlight w:val="none"/>
              </w:rPr>
            </w:pPr>
          </w:p>
        </w:tc>
        <w:tc>
          <w:tcPr>
            <w:tcW w:w="1225" w:type="dxa"/>
            <w:gridSpan w:val="2"/>
          </w:tcPr>
          <w:p>
            <w:pPr>
              <w:spacing w:line="500" w:lineRule="exact"/>
              <w:ind w:right="89" w:firstLine="0" w:firstLineChars="0"/>
              <w:rPr>
                <w:rFonts w:ascii="宋体" w:hAnsi="宋体" w:eastAsia="宋体" w:cs="Times New Roman"/>
                <w:sz w:val="24"/>
                <w:szCs w:val="24"/>
                <w:highlight w:val="none"/>
              </w:rPr>
            </w:pPr>
          </w:p>
        </w:tc>
        <w:tc>
          <w:tcPr>
            <w:tcW w:w="1620" w:type="dxa"/>
          </w:tcPr>
          <w:p>
            <w:pPr>
              <w:spacing w:line="500" w:lineRule="exact"/>
              <w:ind w:right="89" w:firstLine="0" w:firstLineChars="0"/>
              <w:rPr>
                <w:rFonts w:ascii="宋体" w:hAnsi="宋体" w:eastAsia="宋体" w:cs="Times New Roman"/>
                <w:sz w:val="24"/>
                <w:szCs w:val="24"/>
                <w:highlight w:val="none"/>
              </w:rPr>
            </w:pPr>
          </w:p>
        </w:tc>
        <w:tc>
          <w:tcPr>
            <w:tcW w:w="1671" w:type="dxa"/>
          </w:tcPr>
          <w:p>
            <w:pPr>
              <w:spacing w:line="500" w:lineRule="exact"/>
              <w:ind w:right="89" w:firstLine="0" w:firstLineChars="0"/>
              <w:rPr>
                <w:rFonts w:ascii="宋体" w:hAnsi="宋体" w:eastAsia="宋体" w:cs="Times New Roman"/>
                <w:sz w:val="24"/>
                <w:szCs w:val="24"/>
                <w:highlight w:val="none"/>
              </w:rPr>
            </w:pP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sz w:val="24"/>
                <w:szCs w:val="24"/>
                <w:highlight w:val="none"/>
              </w:rPr>
            </w:pPr>
          </w:p>
        </w:tc>
        <w:tc>
          <w:tcPr>
            <w:tcW w:w="1314" w:type="dxa"/>
          </w:tcPr>
          <w:p>
            <w:pPr>
              <w:spacing w:line="500" w:lineRule="exact"/>
              <w:ind w:right="89" w:firstLine="0" w:firstLineChars="0"/>
              <w:rPr>
                <w:rFonts w:ascii="宋体" w:hAnsi="宋体" w:eastAsia="宋体" w:cs="Times New Roman"/>
                <w:sz w:val="24"/>
                <w:szCs w:val="24"/>
                <w:highlight w:val="none"/>
              </w:rPr>
            </w:pPr>
          </w:p>
        </w:tc>
        <w:tc>
          <w:tcPr>
            <w:tcW w:w="1276" w:type="dxa"/>
          </w:tcPr>
          <w:p>
            <w:pPr>
              <w:spacing w:line="500" w:lineRule="exact"/>
              <w:ind w:right="89" w:firstLine="0" w:firstLineChars="0"/>
              <w:rPr>
                <w:rFonts w:ascii="宋体" w:hAnsi="宋体" w:eastAsia="宋体" w:cs="Times New Roman"/>
                <w:sz w:val="24"/>
                <w:szCs w:val="24"/>
                <w:highlight w:val="none"/>
              </w:rPr>
            </w:pPr>
          </w:p>
        </w:tc>
        <w:tc>
          <w:tcPr>
            <w:tcW w:w="1225" w:type="dxa"/>
            <w:gridSpan w:val="2"/>
          </w:tcPr>
          <w:p>
            <w:pPr>
              <w:spacing w:line="500" w:lineRule="exact"/>
              <w:ind w:right="89" w:firstLine="0" w:firstLineChars="0"/>
              <w:rPr>
                <w:rFonts w:ascii="宋体" w:hAnsi="宋体" w:eastAsia="宋体" w:cs="Times New Roman"/>
                <w:sz w:val="24"/>
                <w:szCs w:val="24"/>
                <w:highlight w:val="none"/>
              </w:rPr>
            </w:pPr>
          </w:p>
        </w:tc>
        <w:tc>
          <w:tcPr>
            <w:tcW w:w="1620" w:type="dxa"/>
          </w:tcPr>
          <w:p>
            <w:pPr>
              <w:spacing w:line="500" w:lineRule="exact"/>
              <w:ind w:right="89" w:firstLine="0" w:firstLineChars="0"/>
              <w:rPr>
                <w:rFonts w:ascii="宋体" w:hAnsi="宋体" w:eastAsia="宋体" w:cs="Times New Roman"/>
                <w:sz w:val="24"/>
                <w:szCs w:val="24"/>
                <w:highlight w:val="none"/>
              </w:rPr>
            </w:pPr>
          </w:p>
        </w:tc>
        <w:tc>
          <w:tcPr>
            <w:tcW w:w="1671" w:type="dxa"/>
          </w:tcPr>
          <w:p>
            <w:pPr>
              <w:spacing w:line="500" w:lineRule="exact"/>
              <w:ind w:right="89" w:firstLine="0" w:firstLineChars="0"/>
              <w:rPr>
                <w:rFonts w:ascii="宋体" w:hAnsi="宋体" w:eastAsia="宋体" w:cs="Times New Roman"/>
                <w:sz w:val="24"/>
                <w:szCs w:val="24"/>
                <w:highlight w:val="none"/>
              </w:rPr>
            </w:pP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14" w:type="dxa"/>
            <w:gridSpan w:val="6"/>
          </w:tcPr>
          <w:p>
            <w:pPr>
              <w:spacing w:line="500" w:lineRule="exact"/>
              <w:ind w:right="89"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合计</w:t>
            </w:r>
          </w:p>
        </w:tc>
        <w:tc>
          <w:tcPr>
            <w:tcW w:w="1671" w:type="dxa"/>
          </w:tcPr>
          <w:p>
            <w:pPr>
              <w:spacing w:line="500" w:lineRule="exact"/>
              <w:ind w:right="89" w:firstLine="0" w:firstLineChars="0"/>
              <w:rPr>
                <w:rFonts w:ascii="宋体" w:hAnsi="宋体" w:eastAsia="宋体" w:cs="Times New Roman"/>
                <w:sz w:val="24"/>
                <w:szCs w:val="24"/>
                <w:highlight w:val="none"/>
                <w:u w:val="single"/>
              </w:rPr>
            </w:pPr>
            <w:r>
              <w:rPr>
                <w:rFonts w:hint="eastAsia" w:ascii="宋体" w:hAnsi="宋体" w:eastAsia="宋体" w:cs="Times New Roman"/>
                <w:sz w:val="24"/>
                <w:szCs w:val="24"/>
                <w:highlight w:val="none"/>
                <w:u w:val="single"/>
              </w:rPr>
              <w:t xml:space="preserve">       元</w:t>
            </w:r>
          </w:p>
        </w:tc>
        <w:tc>
          <w:tcPr>
            <w:tcW w:w="1737" w:type="dxa"/>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30" w:type="dxa"/>
            <w:gridSpan w:val="4"/>
          </w:tcPr>
          <w:p>
            <w:pPr>
              <w:spacing w:line="500" w:lineRule="exact"/>
              <w:ind w:right="89" w:firstLine="0" w:firstLineChars="0"/>
              <w:rPr>
                <w:rFonts w:ascii="宋体" w:hAnsi="宋体" w:eastAsia="宋体" w:cs="Times New Roman"/>
                <w:sz w:val="24"/>
                <w:szCs w:val="24"/>
                <w:highlight w:val="none"/>
              </w:rPr>
            </w:pPr>
            <w:r>
              <w:rPr>
                <w:rFonts w:ascii="宋体" w:hAnsi="宋体" w:eastAsia="宋体" w:cs="Times New Roman"/>
                <w:sz w:val="24"/>
                <w:szCs w:val="24"/>
                <w:highlight w:val="none"/>
              </w:rPr>
              <w:t>调入结算备付金账户名称</w:t>
            </w:r>
          </w:p>
        </w:tc>
        <w:tc>
          <w:tcPr>
            <w:tcW w:w="5492" w:type="dxa"/>
            <w:gridSpan w:val="4"/>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4"/>
          </w:tcPr>
          <w:p>
            <w:pPr>
              <w:spacing w:line="500" w:lineRule="exact"/>
              <w:ind w:right="89" w:firstLine="0" w:firstLineChars="0"/>
              <w:rPr>
                <w:rFonts w:ascii="宋体" w:hAnsi="宋体" w:eastAsia="宋体" w:cs="Times New Roman"/>
                <w:sz w:val="24"/>
                <w:szCs w:val="24"/>
                <w:highlight w:val="none"/>
              </w:rPr>
            </w:pPr>
            <w:r>
              <w:rPr>
                <w:rFonts w:ascii="宋体" w:hAnsi="宋体" w:eastAsia="宋体" w:cs="Times New Roman"/>
                <w:sz w:val="24"/>
                <w:szCs w:val="24"/>
                <w:highlight w:val="none"/>
              </w:rPr>
              <w:t>调入结算备付金账户账号</w:t>
            </w:r>
          </w:p>
        </w:tc>
        <w:tc>
          <w:tcPr>
            <w:tcW w:w="5492" w:type="dxa"/>
            <w:gridSpan w:val="4"/>
          </w:tcPr>
          <w:p>
            <w:pPr>
              <w:spacing w:line="500" w:lineRule="exact"/>
              <w:ind w:right="89"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4"/>
          </w:tcPr>
          <w:p>
            <w:pPr>
              <w:spacing w:line="500" w:lineRule="exact"/>
              <w:ind w:right="89" w:firstLine="0" w:firstLineChars="0"/>
              <w:rPr>
                <w:rFonts w:ascii="宋体" w:hAnsi="宋体" w:eastAsia="宋体" w:cs="Times New Roman"/>
                <w:sz w:val="24"/>
                <w:szCs w:val="24"/>
                <w:highlight w:val="none"/>
              </w:rPr>
            </w:pPr>
            <w:r>
              <w:rPr>
                <w:rFonts w:ascii="宋体" w:hAnsi="宋体" w:eastAsia="宋体" w:cs="Times New Roman"/>
                <w:sz w:val="24"/>
                <w:szCs w:val="24"/>
                <w:highlight w:val="none"/>
              </w:rPr>
              <w:t>调入金额（元）</w:t>
            </w:r>
          </w:p>
        </w:tc>
        <w:tc>
          <w:tcPr>
            <w:tcW w:w="5492" w:type="dxa"/>
            <w:gridSpan w:val="4"/>
          </w:tcPr>
          <w:p>
            <w:pPr>
              <w:spacing w:line="500" w:lineRule="exact"/>
              <w:ind w:right="89" w:firstLine="0" w:firstLineChars="0"/>
              <w:rPr>
                <w:rFonts w:ascii="宋体" w:hAnsi="宋体" w:eastAsia="宋体" w:cs="Times New Roman"/>
                <w:sz w:val="24"/>
                <w:szCs w:val="24"/>
                <w:highlight w:val="none"/>
              </w:rPr>
            </w:pPr>
          </w:p>
        </w:tc>
      </w:tr>
    </w:tbl>
    <w:p>
      <w:pPr>
        <w:spacing w:line="500" w:lineRule="exact"/>
        <w:ind w:right="89"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（注：红股随组合证券一并划入ETF证券账户，需包含在组合证券第二次过户数据电子文件中。）</w:t>
      </w:r>
    </w:p>
    <w:p>
      <w:pPr>
        <w:spacing w:line="500" w:lineRule="exact"/>
        <w:ind w:left="7515" w:leftChars="2345" w:right="89" w:hanging="480" w:hangingChars="200"/>
        <w:rPr>
          <w:rFonts w:ascii="宋体" w:hAnsi="宋体" w:eastAsia="宋体" w:cs="Times New Roman"/>
          <w:sz w:val="24"/>
          <w:szCs w:val="24"/>
          <w:highlight w:val="none"/>
        </w:rPr>
      </w:pPr>
    </w:p>
    <w:p>
      <w:pPr>
        <w:spacing w:line="360" w:lineRule="auto"/>
        <w:ind w:firstLine="0" w:firstLineChars="0"/>
        <w:jc w:val="right"/>
        <w:rPr>
          <w:rFonts w:ascii="宋体" w:hAnsi="宋体" w:eastAsia="宋体" w:cs="Times New Roman"/>
          <w:color w:val="000000"/>
          <w:sz w:val="21"/>
          <w:szCs w:val="21"/>
          <w:highlight w:val="none"/>
        </w:rPr>
      </w:pPr>
      <w:r>
        <w:rPr>
          <w:rFonts w:ascii="宋体" w:hAnsi="宋体" w:eastAsia="宋体" w:cs="Times New Roman"/>
          <w:color w:val="000000"/>
          <w:sz w:val="21"/>
          <w:szCs w:val="21"/>
          <w:highlight w:val="none"/>
        </w:rPr>
        <w:t>(</w:t>
      </w:r>
      <w:r>
        <w:rPr>
          <w:rFonts w:hint="eastAsia" w:ascii="宋体" w:hAnsi="宋体" w:eastAsia="宋体" w:cs="Times New Roman"/>
          <w:bCs/>
          <w:sz w:val="21"/>
          <w:szCs w:val="21"/>
          <w:highlight w:val="none"/>
        </w:rPr>
        <w:t>基金管理人名称及</w:t>
      </w:r>
      <w:r>
        <w:rPr>
          <w:rFonts w:hint="eastAsia" w:ascii="宋体" w:hAnsi="宋体" w:eastAsia="宋体" w:cs="Times New Roman"/>
          <w:color w:val="000000"/>
          <w:sz w:val="21"/>
          <w:szCs w:val="21"/>
          <w:highlight w:val="none"/>
        </w:rPr>
        <w:t>公章</w:t>
      </w:r>
      <w:r>
        <w:rPr>
          <w:rFonts w:ascii="宋体" w:hAnsi="宋体" w:eastAsia="宋体" w:cs="Times New Roman"/>
          <w:color w:val="000000"/>
          <w:sz w:val="21"/>
          <w:szCs w:val="21"/>
          <w:highlight w:val="none"/>
        </w:rPr>
        <w:t>)</w:t>
      </w:r>
    </w:p>
    <w:p>
      <w:pPr>
        <w:spacing w:line="500" w:lineRule="exact"/>
        <w:ind w:right="89" w:firstLine="0" w:firstLineChars="0"/>
        <w:jc w:val="right"/>
        <w:rPr>
          <w:rFonts w:ascii="宋体" w:hAnsi="宋体" w:eastAsia="宋体" w:cs="Times New Roman"/>
          <w:sz w:val="24"/>
          <w:szCs w:val="24"/>
          <w:highlight w:val="none"/>
        </w:rPr>
      </w:pPr>
      <w:r>
        <w:rPr>
          <w:rFonts w:hint="eastAsia" w:ascii="宋体" w:hAnsi="宋体" w:eastAsia="宋体" w:cs="Times New Roman"/>
          <w:sz w:val="24"/>
          <w:szCs w:val="24"/>
          <w:highlight w:val="none"/>
        </w:rPr>
        <w:t>年    月    日</w:t>
      </w:r>
    </w:p>
    <w:p>
      <w:pPr>
        <w:widowControl/>
        <w:ind w:firstLine="0" w:firstLineChars="0"/>
        <w:jc w:val="left"/>
        <w:rPr>
          <w:rFonts w:ascii="宋体" w:hAnsi="宋体" w:eastAsia="宋体" w:cs="Times New Roman"/>
          <w:sz w:val="24"/>
          <w:szCs w:val="24"/>
          <w:highlight w:val="none"/>
        </w:rPr>
      </w:pPr>
      <w:r>
        <w:rPr>
          <w:rFonts w:ascii="宋体" w:hAnsi="宋体" w:eastAsia="宋体" w:cs="Times New Roman"/>
          <w:sz w:val="24"/>
          <w:szCs w:val="24"/>
          <w:highlight w:val="none"/>
        </w:rPr>
        <w:br w:type="page"/>
      </w:r>
    </w:p>
    <w:p>
      <w:pPr>
        <w:pStyle w:val="4"/>
        <w:numPr>
          <w:ilvl w:val="0"/>
          <w:numId w:val="1"/>
        </w:numPr>
        <w:spacing w:before="0" w:line="360" w:lineRule="auto"/>
        <w:ind w:firstLine="0" w:firstLineChars="0"/>
        <w:outlineLvl w:val="2"/>
        <w:rPr>
          <w:rFonts w:ascii="仿宋" w:hAnsi="仿宋"/>
          <w:b w:val="0"/>
          <w:highlight w:val="none"/>
        </w:rPr>
      </w:pPr>
      <w:bookmarkStart w:id="2151" w:name="_Toc69808750"/>
      <w:bookmarkStart w:id="2152" w:name="_Toc384151168"/>
      <w:bookmarkStart w:id="2153" w:name="_Toc10048"/>
      <w:bookmarkStart w:id="2154" w:name="_Toc1640759122"/>
      <w:bookmarkStart w:id="2155" w:name="_Toc10822"/>
      <w:bookmarkStart w:id="2156" w:name="_Toc1695888031"/>
      <w:bookmarkStart w:id="2157" w:name="_Toc2130784864"/>
      <w:bookmarkStart w:id="2158" w:name="_Toc19045"/>
      <w:bookmarkStart w:id="2159" w:name="_Toc14670"/>
      <w:bookmarkStart w:id="2160" w:name="_Toc19471"/>
      <w:bookmarkStart w:id="2161" w:name="_Toc11675"/>
      <w:bookmarkStart w:id="2162" w:name="_Toc14276"/>
      <w:bookmarkStart w:id="2163" w:name="_Toc345174473"/>
      <w:bookmarkStart w:id="2164" w:name="_Toc1523212768"/>
      <w:bookmarkStart w:id="2165" w:name="_Toc1059"/>
      <w:bookmarkStart w:id="2166" w:name="_Toc891425650"/>
      <w:bookmarkStart w:id="2167" w:name="_Toc150149253"/>
      <w:bookmarkStart w:id="2168" w:name="_Toc30956"/>
      <w:bookmarkStart w:id="2169" w:name="_Toc463441731"/>
      <w:bookmarkStart w:id="2170" w:name="_Toc798648616"/>
      <w:bookmarkStart w:id="2171" w:name="_Toc25469"/>
      <w:bookmarkStart w:id="2172" w:name="_Toc200067071"/>
      <w:bookmarkStart w:id="2173" w:name="_Toc1500586031"/>
      <w:bookmarkStart w:id="2174" w:name="_Toc29125"/>
      <w:bookmarkStart w:id="2175" w:name="_Toc4959"/>
      <w:bookmarkStart w:id="2176" w:name="_Toc640530024"/>
      <w:bookmarkStart w:id="2177" w:name="_Toc302345718"/>
      <w:bookmarkStart w:id="2178" w:name="_Toc235185221"/>
      <w:bookmarkStart w:id="2179" w:name="_Toc1834140529"/>
      <w:r>
        <w:rPr>
          <w:rFonts w:hint="eastAsia" w:ascii="仿宋" w:hAnsi="仿宋"/>
          <w:b w:val="0"/>
          <w:highlight w:val="none"/>
        </w:rPr>
        <w:t>ETF基金份额</w:t>
      </w:r>
      <w:r>
        <w:rPr>
          <w:rFonts w:hint="eastAsia" w:ascii="仿宋" w:hAnsi="仿宋"/>
          <w:b w:val="0"/>
          <w:highlight w:val="none"/>
          <w:lang w:val="en-US" w:eastAsia="zh-CN"/>
        </w:rPr>
        <w:t>标准化转换</w:t>
      </w:r>
      <w:r>
        <w:rPr>
          <w:rFonts w:hint="eastAsia" w:ascii="仿宋" w:hAnsi="仿宋"/>
          <w:b w:val="0"/>
          <w:highlight w:val="none"/>
        </w:rPr>
        <w:t>申请表</w:t>
      </w:r>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ETF基金份额标准化转换申请表</w:t>
      </w:r>
    </w:p>
    <w:p>
      <w:pPr>
        <w:spacing w:line="500" w:lineRule="exact"/>
        <w:ind w:right="89" w:firstLine="0" w:firstLineChars="0"/>
        <w:rPr>
          <w:rFonts w:hint="eastAsia" w:ascii="宋体" w:hAnsi="宋体" w:eastAsia="宋体" w:cs="Times New Roman"/>
          <w:sz w:val="24"/>
          <w:szCs w:val="24"/>
          <w:highlight w:val="none"/>
        </w:rPr>
      </w:pPr>
      <w:r>
        <w:rPr>
          <w:rFonts w:hint="eastAsia" w:ascii="宋体" w:hAnsi="宋体" w:eastAsia="宋体" w:cs="Times New Roman"/>
          <w:sz w:val="24"/>
          <w:highlight w:val="none"/>
        </w:rPr>
        <w:t>中国证</w:t>
      </w:r>
      <w:r>
        <w:rPr>
          <w:rFonts w:hint="eastAsia" w:ascii="宋体" w:hAnsi="宋体" w:eastAsia="宋体" w:cs="Times New Roman"/>
          <w:sz w:val="24"/>
          <w:szCs w:val="24"/>
          <w:highlight w:val="none"/>
        </w:rPr>
        <w:t>券登记结算有限责任公司深圳分公司：</w:t>
      </w:r>
    </w:p>
    <w:p>
      <w:pPr>
        <w:spacing w:line="500" w:lineRule="exact"/>
        <w:ind w:right="89" w:firstLine="600" w:firstLineChars="0"/>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根据基金的《基金招募说明书》或《基金合同》相关规定，</w:t>
      </w:r>
      <w:r>
        <w:rPr>
          <w:rFonts w:hint="eastAsia" w:ascii="宋体" w:hAnsi="宋体" w:eastAsia="宋体" w:cs="Times New Roman"/>
          <w:color w:val="auto"/>
          <w:kern w:val="2"/>
          <w:sz w:val="24"/>
          <w:szCs w:val="24"/>
          <w:highlight w:val="none"/>
          <w:lang w:val="en-US" w:eastAsia="zh-CN" w:bidi="hi-IN"/>
        </w:rPr>
        <w:t>XXXX证券投资</w:t>
      </w:r>
      <w:r>
        <w:rPr>
          <w:rFonts w:hint="eastAsia" w:ascii="宋体" w:hAnsi="宋体" w:eastAsia="宋体" w:cs="Times New Roman"/>
          <w:sz w:val="24"/>
          <w:szCs w:val="24"/>
          <w:highlight w:val="none"/>
        </w:rPr>
        <w:t>基金</w:t>
      </w:r>
      <w:r>
        <w:rPr>
          <w:rFonts w:hint="eastAsia" w:ascii="宋体" w:hAnsi="宋体" w:eastAsia="宋体" w:cs="Times New Roman"/>
          <w:color w:val="auto"/>
          <w:kern w:val="2"/>
          <w:sz w:val="24"/>
          <w:szCs w:val="24"/>
          <w:highlight w:val="none"/>
          <w:lang w:val="en-US" w:eastAsia="zh-CN" w:bidi="hi-IN"/>
        </w:rPr>
        <w:t>（</w:t>
      </w:r>
      <w:r>
        <w:rPr>
          <w:rFonts w:hint="eastAsia" w:ascii="宋体" w:hAnsi="宋体" w:eastAsia="宋体" w:cs="Times New Roman"/>
          <w:sz w:val="24"/>
          <w:szCs w:val="24"/>
          <w:highlight w:val="none"/>
        </w:rPr>
        <w:t>基金</w:t>
      </w:r>
      <w:r>
        <w:rPr>
          <w:rFonts w:hint="eastAsia" w:ascii="宋体" w:hAnsi="宋体" w:eastAsia="宋体" w:cs="Times New Roman"/>
          <w:sz w:val="24"/>
          <w:szCs w:val="24"/>
          <w:highlight w:val="none"/>
          <w:lang w:eastAsia="zh-CN"/>
        </w:rPr>
        <w:t>代码：</w:t>
      </w:r>
      <w:r>
        <w:rPr>
          <w:rFonts w:hint="eastAsia" w:ascii="宋体" w:hAnsi="宋体" w:eastAsia="宋体" w:cs="Times New Roman"/>
          <w:sz w:val="24"/>
          <w:szCs w:val="24"/>
          <w:highlight w:val="none"/>
          <w:lang w:val="en-US" w:eastAsia="zh-CN"/>
        </w:rPr>
        <w:t>XXXXXX，</w:t>
      </w:r>
      <w:r>
        <w:rPr>
          <w:rFonts w:hint="eastAsia" w:ascii="宋体" w:hAnsi="宋体" w:eastAsia="宋体" w:cs="Times New Roman"/>
          <w:sz w:val="24"/>
          <w:szCs w:val="24"/>
          <w:highlight w:val="none"/>
          <w:lang w:eastAsia="zh-CN"/>
        </w:rPr>
        <w:t>基金</w:t>
      </w:r>
      <w:r>
        <w:rPr>
          <w:rFonts w:hint="eastAsia" w:ascii="宋体" w:hAnsi="宋体" w:eastAsia="宋体" w:cs="Times New Roman"/>
          <w:sz w:val="24"/>
          <w:szCs w:val="24"/>
          <w:highlight w:val="none"/>
        </w:rPr>
        <w:t>简称</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lang w:val="en-US" w:eastAsia="zh-CN"/>
        </w:rPr>
        <w:t>XXXX</w:t>
      </w:r>
      <w:r>
        <w:rPr>
          <w:rFonts w:hint="eastAsia" w:ascii="宋体" w:hAnsi="宋体" w:eastAsia="宋体" w:cs="Times New Roman"/>
          <w:color w:val="auto"/>
          <w:kern w:val="2"/>
          <w:sz w:val="24"/>
          <w:szCs w:val="24"/>
          <w:highlight w:val="none"/>
          <w:lang w:val="en-US" w:eastAsia="zh-CN" w:bidi="hi-IN"/>
        </w:rPr>
        <w:t>）</w:t>
      </w:r>
      <w:r>
        <w:rPr>
          <w:rFonts w:hint="eastAsia" w:ascii="宋体" w:hAnsi="宋体" w:eastAsia="宋体" w:cs="Times New Roman"/>
          <w:sz w:val="24"/>
          <w:szCs w:val="24"/>
          <w:highlight w:val="none"/>
        </w:rPr>
        <w:t>需要</w:t>
      </w:r>
      <w:r>
        <w:rPr>
          <w:rFonts w:hint="eastAsia" w:ascii="宋体" w:hAnsi="宋体" w:eastAsia="宋体" w:cs="Times New Roman"/>
          <w:sz w:val="24"/>
          <w:szCs w:val="24"/>
          <w:highlight w:val="none"/>
          <w:lang w:eastAsia="zh-CN"/>
        </w:rPr>
        <w:t>进行</w:t>
      </w:r>
      <w:r>
        <w:rPr>
          <w:rFonts w:hint="eastAsia" w:ascii="宋体" w:hAnsi="宋体" w:eastAsia="宋体" w:cs="Times New Roman"/>
          <w:sz w:val="24"/>
          <w:szCs w:val="24"/>
          <w:highlight w:val="none"/>
        </w:rPr>
        <w:t>份额</w:t>
      </w:r>
      <w:r>
        <w:rPr>
          <w:rFonts w:hint="eastAsia" w:ascii="宋体" w:hAnsi="宋体" w:eastAsia="宋体" w:cs="Times New Roman"/>
          <w:sz w:val="24"/>
          <w:szCs w:val="24"/>
          <w:highlight w:val="none"/>
          <w:lang w:eastAsia="zh-CN"/>
        </w:rPr>
        <w:t>折算拆分</w:t>
      </w:r>
      <w:r>
        <w:rPr>
          <w:rFonts w:hint="eastAsia" w:ascii="宋体" w:hAnsi="宋体" w:eastAsia="宋体" w:cs="Times New Roman"/>
          <w:sz w:val="24"/>
          <w:szCs w:val="24"/>
          <w:highlight w:val="none"/>
        </w:rPr>
        <w:t>，现我公司委托贵公司</w:t>
      </w:r>
      <w:r>
        <w:rPr>
          <w:rFonts w:hint="eastAsia" w:ascii="宋体" w:hAnsi="宋体" w:eastAsia="宋体" w:cs="Times New Roman"/>
          <w:sz w:val="24"/>
          <w:szCs w:val="24"/>
          <w:highlight w:val="none"/>
          <w:lang w:eastAsia="zh-CN"/>
        </w:rPr>
        <w:t>办理</w:t>
      </w:r>
      <w:r>
        <w:rPr>
          <w:rFonts w:hint="eastAsia" w:ascii="宋体" w:hAnsi="宋体" w:eastAsia="宋体" w:cs="Times New Roman"/>
          <w:sz w:val="24"/>
          <w:szCs w:val="24"/>
          <w:highlight w:val="none"/>
        </w:rPr>
        <w:t>基金份额折算</w:t>
      </w:r>
      <w:r>
        <w:rPr>
          <w:rFonts w:hint="eastAsia" w:ascii="宋体" w:hAnsi="宋体" w:eastAsia="宋体" w:cs="Times New Roman"/>
          <w:sz w:val="24"/>
          <w:szCs w:val="24"/>
          <w:highlight w:val="none"/>
          <w:lang w:eastAsia="zh-CN"/>
        </w:rPr>
        <w:t>拆分业务。</w:t>
      </w:r>
    </w:p>
    <w:p>
      <w:pPr>
        <w:spacing w:line="500" w:lineRule="exact"/>
        <w:ind w:right="89" w:firstLine="60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eastAsia="zh-CN"/>
        </w:rPr>
        <w:t>份额折算拆分相</w:t>
      </w:r>
      <w:r>
        <w:rPr>
          <w:rFonts w:hint="eastAsia" w:ascii="宋体" w:hAnsi="宋体" w:eastAsia="宋体" w:cs="Times New Roman"/>
          <w:sz w:val="24"/>
          <w:szCs w:val="24"/>
          <w:highlight w:val="none"/>
        </w:rPr>
        <w:t>关参数如下：</w:t>
      </w:r>
    </w:p>
    <w:tbl>
      <w:tblPr>
        <w:tblStyle w:val="28"/>
        <w:tblW w:w="8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5"/>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处理日期</w:t>
            </w:r>
          </w:p>
        </w:tc>
        <w:tc>
          <w:tcPr>
            <w:tcW w:w="5538"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 xml:space="preserve">    </w:t>
            </w:r>
            <w:r>
              <w:rPr>
                <w:rFonts w:hint="eastAsia" w:ascii="宋体" w:hAnsi="宋体" w:eastAsia="宋体" w:cs="Times New Roman"/>
                <w:sz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份额折算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比例</w:t>
            </w:r>
          </w:p>
        </w:tc>
        <w:tc>
          <w:tcPr>
            <w:tcW w:w="5538" w:type="dxa"/>
            <w:vAlign w:val="center"/>
          </w:tcPr>
          <w:p>
            <w:pPr>
              <w:spacing w:line="240" w:lineRule="auto"/>
              <w:ind w:right="91" w:firstLine="0" w:firstLineChars="0"/>
              <w:jc w:val="center"/>
              <w:rPr>
                <w:rFonts w:hint="eastAsia" w:ascii="宋体" w:hAnsi="宋体" w:eastAsia="宋体" w:cs="Times New Roman"/>
                <w:sz w:val="24"/>
                <w:highlight w:val="none"/>
                <w:u w:val="single"/>
              </w:rPr>
            </w:pPr>
            <w:r>
              <w:rPr>
                <w:rFonts w:hint="eastAsia" w:ascii="宋体" w:hAnsi="宋体" w:eastAsia="宋体" w:cs="Times New Roman"/>
                <w:w w:val="100"/>
                <w:sz w:val="24"/>
                <w:highlight w:val="none"/>
                <w:u w:val="single"/>
                <w:lang w:val="en-US" w:eastAsia="zh-CN"/>
              </w:rPr>
              <w:t xml:space="preserve">                     </w:t>
            </w:r>
            <w:r>
              <w:rPr>
                <w:rFonts w:hint="eastAsia" w:ascii="宋体" w:hAnsi="宋体" w:eastAsia="宋体" w:cs="Times New Roman"/>
                <w:w w:val="100"/>
                <w:sz w:val="24"/>
                <w:highlight w:val="none"/>
                <w:u w:val="single"/>
              </w:rPr>
              <w:t>（小数点后九位）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前单位净值</w:t>
            </w:r>
          </w:p>
        </w:tc>
        <w:tc>
          <w:tcPr>
            <w:tcW w:w="5538" w:type="dxa"/>
            <w:vAlign w:val="center"/>
          </w:tcPr>
          <w:p>
            <w:pPr>
              <w:spacing w:line="240" w:lineRule="auto"/>
              <w:ind w:right="91" w:firstLine="0" w:firstLineChars="0"/>
              <w:jc w:val="center"/>
              <w:rPr>
                <w:rFonts w:hint="eastAsia" w:ascii="宋体" w:hAnsi="宋体" w:eastAsia="宋体" w:cs="Times New Roman"/>
                <w:sz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lang w:eastAsia="zh-CN"/>
              </w:rPr>
              <w:t>预估</w:t>
            </w: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后单位净值</w:t>
            </w:r>
            <w:r>
              <w:rPr>
                <w:rFonts w:hint="eastAsia" w:ascii="宋体" w:hAnsi="宋体" w:eastAsia="宋体" w:cs="Times New Roman"/>
                <w:sz w:val="24"/>
                <w:highlight w:val="none"/>
                <w:lang w:eastAsia="zh-CN"/>
              </w:rPr>
              <w:t>（小数点后</w:t>
            </w:r>
            <w:r>
              <w:rPr>
                <w:rFonts w:hint="default" w:ascii="宋体" w:hAnsi="宋体" w:eastAsia="宋体" w:cs="Times New Roman"/>
                <w:sz w:val="24"/>
                <w:highlight w:val="none"/>
                <w:lang w:val="en-US" w:eastAsia="zh-CN"/>
              </w:rPr>
              <w:t>3</w:t>
            </w:r>
            <w:r>
              <w:rPr>
                <w:rFonts w:hint="eastAsia" w:ascii="宋体" w:hAnsi="宋体" w:eastAsia="宋体" w:cs="Times New Roman"/>
                <w:sz w:val="24"/>
                <w:highlight w:val="none"/>
                <w:lang w:val="en-US" w:eastAsia="zh-CN"/>
              </w:rPr>
              <w:t>位）</w:t>
            </w:r>
          </w:p>
        </w:tc>
        <w:tc>
          <w:tcPr>
            <w:tcW w:w="5538" w:type="dxa"/>
            <w:vAlign w:val="center"/>
          </w:tcPr>
          <w:p>
            <w:pPr>
              <w:spacing w:line="240" w:lineRule="auto"/>
              <w:ind w:right="91" w:firstLine="0" w:firstLineChars="0"/>
              <w:jc w:val="center"/>
              <w:rPr>
                <w:rFonts w:hint="eastAsia" w:ascii="宋体" w:hAnsi="宋体" w:eastAsia="宋体" w:cs="Times New Roman"/>
                <w:sz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2655" w:type="dxa"/>
            <w:vAlign w:val="center"/>
          </w:tcPr>
          <w:p>
            <w:pPr>
              <w:spacing w:line="500" w:lineRule="exact"/>
              <w:ind w:right="91" w:rightChars="0"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零碎份额处理方式</w:t>
            </w:r>
          </w:p>
        </w:tc>
        <w:tc>
          <w:tcPr>
            <w:tcW w:w="5538" w:type="dxa"/>
            <w:vAlign w:val="center"/>
          </w:tcPr>
          <w:p>
            <w:pPr>
              <w:ind w:firstLine="0" w:firstLineChars="0"/>
              <w:rPr>
                <w:rFonts w:ascii="宋体" w:hAnsi="宋体" w:eastAsia="宋体" w:cs="Times New Roman"/>
                <w:sz w:val="24"/>
                <w:highlight w:val="none"/>
              </w:rPr>
            </w:pPr>
            <w:r>
              <w:rPr>
                <w:rFonts w:hint="eastAsia" w:ascii="宋体" w:hAnsi="宋体" w:eastAsia="宋体" w:cs="Times New Roman"/>
                <w:sz w:val="24"/>
                <w:highlight w:val="none"/>
              </w:rPr>
              <w:t>□截位取整（小数部分归基金资产）</w:t>
            </w:r>
          </w:p>
          <w:p>
            <w:pPr>
              <w:spacing w:line="500" w:lineRule="exact"/>
              <w:ind w:right="91" w:firstLine="0" w:firstLineChars="0"/>
              <w:rPr>
                <w:rFonts w:ascii="宋体" w:hAnsi="宋体" w:eastAsia="宋体" w:cs="Times New Roman"/>
                <w:sz w:val="24"/>
                <w:highlight w:val="none"/>
              </w:rPr>
            </w:pPr>
            <w:r>
              <w:rPr>
                <w:rFonts w:hint="eastAsia" w:ascii="宋体" w:hAnsi="宋体" w:eastAsia="宋体" w:cs="Times New Roman"/>
                <w:sz w:val="24"/>
                <w:highlight w:val="none"/>
              </w:rPr>
              <w:t>□进位取整（资金由基金管理人补足）</w:t>
            </w:r>
          </w:p>
          <w:p>
            <w:pPr>
              <w:spacing w:line="500" w:lineRule="exact"/>
              <w:ind w:right="91" w:rightChars="0" w:firstLine="0" w:firstLineChars="0"/>
              <w:rPr>
                <w:rFonts w:ascii="宋体" w:hAnsi="宋体" w:eastAsia="宋体" w:cs="Times New Roman"/>
                <w:sz w:val="24"/>
                <w:highlight w:val="none"/>
              </w:rPr>
            </w:pPr>
            <w:r>
              <w:rPr>
                <w:rFonts w:hint="eastAsia" w:ascii="宋体" w:hAnsi="宋体" w:eastAsia="宋体" w:cs="Times New Roman"/>
                <w:sz w:val="24"/>
                <w:highlight w:val="none"/>
              </w:rPr>
              <w:t>□循环进位</w:t>
            </w:r>
          </w:p>
        </w:tc>
      </w:tr>
    </w:tbl>
    <w:p>
      <w:pPr>
        <w:spacing w:line="500" w:lineRule="exact"/>
        <w:ind w:right="91" w:firstLine="480"/>
        <w:rPr>
          <w:rFonts w:hint="eastAsia" w:ascii="宋体" w:hAnsi="宋体" w:eastAsia="宋体" w:cs="Times New Roman"/>
          <w:sz w:val="24"/>
          <w:highlight w:val="none"/>
        </w:rPr>
      </w:pPr>
      <w:r>
        <w:rPr>
          <w:rFonts w:hint="eastAsia" w:ascii="宋体" w:hAnsi="宋体" w:eastAsia="宋体" w:cs="Times New Roman"/>
          <w:b w:val="0"/>
          <w:bCs w:val="0"/>
          <w:sz w:val="24"/>
          <w:highlight w:val="none"/>
        </w:rPr>
        <w:t>份额折算</w:t>
      </w:r>
      <w:r>
        <w:rPr>
          <w:rFonts w:hint="eastAsia" w:ascii="宋体" w:hAnsi="宋体" w:eastAsia="宋体" w:cs="Times New Roman"/>
          <w:b w:val="0"/>
          <w:bCs w:val="0"/>
          <w:sz w:val="24"/>
          <w:highlight w:val="none"/>
          <w:lang w:eastAsia="zh-CN"/>
        </w:rPr>
        <w:t>拆分</w:t>
      </w:r>
      <w:r>
        <w:rPr>
          <w:rFonts w:hint="eastAsia" w:ascii="宋体" w:hAnsi="宋体" w:eastAsia="宋体" w:cs="Times New Roman"/>
          <w:b w:val="0"/>
          <w:bCs w:val="0"/>
          <w:sz w:val="24"/>
          <w:highlight w:val="none"/>
        </w:rPr>
        <w:t>比例计算相关参考数值如下：</w:t>
      </w:r>
    </w:p>
    <w:tbl>
      <w:tblPr>
        <w:tblStyle w:val="28"/>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3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基金资产净值（精确到分）</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基金总份额（份）</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标的指数收盘值（小数点后3位）</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净值计算比例</w:t>
            </w:r>
          </w:p>
        </w:tc>
        <w:tc>
          <w:tcPr>
            <w:tcW w:w="3579" w:type="dxa"/>
            <w:vAlign w:val="center"/>
          </w:tcPr>
          <w:p>
            <w:pPr>
              <w:spacing w:line="500" w:lineRule="exact"/>
              <w:ind w:right="91" w:firstLine="0" w:firstLineChars="0"/>
              <w:jc w:val="center"/>
              <w:rPr>
                <w:rFonts w:ascii="宋体" w:hAnsi="宋体" w:eastAsia="宋体" w:cs="Times New Roman"/>
                <w:sz w:val="24"/>
                <w:highlight w:val="none"/>
                <w:u w:val="single"/>
              </w:rPr>
            </w:pPr>
            <w:r>
              <w:rPr>
                <w:rFonts w:hint="eastAsia" w:ascii="宋体" w:hAnsi="宋体" w:eastAsia="宋体" w:cs="Times New Roman"/>
                <w:sz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215" w:type="dxa"/>
            <w:gridSpan w:val="2"/>
            <w:vAlign w:val="center"/>
          </w:tcPr>
          <w:p>
            <w:pPr>
              <w:ind w:firstLine="0" w:firstLineChars="0"/>
              <w:jc w:val="left"/>
              <w:rPr>
                <w:rFonts w:hint="eastAsia" w:ascii="宋体" w:hAnsi="宋体" w:eastAsia="宋体" w:cs="Times New Roman"/>
                <w:sz w:val="24"/>
                <w:highlight w:val="none"/>
                <w:lang w:eastAsia="zh-CN"/>
              </w:rPr>
            </w:pPr>
            <w:r>
              <w:rPr>
                <w:rFonts w:ascii="Calibri" w:hAnsi="Calibri"/>
                <w:sz w:val="24"/>
                <w:highlight w:val="none"/>
              </w:rPr>
              <w:sym w:font="Wingdings 2" w:char="00A3"/>
            </w:r>
            <w:r>
              <w:rPr>
                <w:rFonts w:hint="eastAsia" w:ascii="Calibri" w:hAnsi="Calibri"/>
                <w:sz w:val="24"/>
                <w:highlight w:val="none"/>
                <w:lang w:val="en-US" w:eastAsia="zh-CN"/>
              </w:rPr>
              <w:t xml:space="preserve"> </w:t>
            </w:r>
            <w:r>
              <w:rPr>
                <w:rFonts w:hint="eastAsia" w:ascii="宋体" w:hAnsi="宋体" w:eastAsia="宋体" w:cs="Times New Roman"/>
                <w:sz w:val="24"/>
                <w:highlight w:val="none"/>
                <w:lang w:eastAsia="zh-CN"/>
              </w:rPr>
              <w:t>已确认本基金尚未开通或已在折算拆分处理日暂停场外申赎（跨市场股票</w:t>
            </w:r>
            <w:r>
              <w:rPr>
                <w:rFonts w:hint="eastAsia" w:ascii="宋体" w:hAnsi="宋体" w:eastAsia="宋体" w:cs="Times New Roman"/>
                <w:sz w:val="24"/>
                <w:highlight w:val="none"/>
                <w:lang w:val="en-US" w:eastAsia="zh-CN"/>
              </w:rPr>
              <w:t>ETF适用</w:t>
            </w:r>
            <w:r>
              <w:rPr>
                <w:rFonts w:hint="eastAsia" w:ascii="宋体" w:hAnsi="宋体" w:eastAsia="宋体" w:cs="Times New Roman"/>
                <w:sz w:val="24"/>
                <w:highlight w:val="none"/>
                <w:lang w:eastAsia="zh-CN"/>
              </w:rPr>
              <w:t>）</w:t>
            </w:r>
          </w:p>
          <w:p>
            <w:pPr>
              <w:ind w:firstLine="0" w:firstLineChars="0"/>
              <w:jc w:val="left"/>
              <w:rPr>
                <w:rFonts w:hint="eastAsia" w:ascii="宋体" w:hAnsi="宋体" w:eastAsia="宋体" w:cs="Times New Roman"/>
                <w:sz w:val="24"/>
                <w:highlight w:val="none"/>
                <w:lang w:eastAsia="zh-CN"/>
              </w:rPr>
            </w:pPr>
            <w:r>
              <w:rPr>
                <w:rFonts w:ascii="Calibri" w:hAnsi="Calibri"/>
                <w:sz w:val="24"/>
                <w:highlight w:val="none"/>
              </w:rPr>
              <w:sym w:font="Wingdings 2" w:char="00A3"/>
            </w:r>
            <w:r>
              <w:rPr>
                <w:rFonts w:hint="eastAsia" w:ascii="Calibri" w:hAnsi="Calibri"/>
                <w:sz w:val="24"/>
                <w:highlight w:val="none"/>
                <w:lang w:val="en-US" w:eastAsia="zh-CN"/>
              </w:rPr>
              <w:t xml:space="preserve"> </w:t>
            </w:r>
            <w:r>
              <w:rPr>
                <w:rFonts w:hint="eastAsia" w:ascii="宋体" w:hAnsi="宋体" w:eastAsia="宋体" w:cs="Times New Roman"/>
                <w:sz w:val="24"/>
                <w:highlight w:val="none"/>
                <w:lang w:eastAsia="zh-CN"/>
              </w:rPr>
              <w:t>已确认本基金尚未</w:t>
            </w:r>
            <w:r>
              <w:rPr>
                <w:rFonts w:hint="eastAsia" w:ascii="宋体" w:hAnsi="宋体" w:eastAsia="宋体" w:cs="Times New Roman"/>
                <w:sz w:val="24"/>
                <w:szCs w:val="22"/>
                <w:highlight w:val="none"/>
                <w:lang w:eastAsia="zh-CN"/>
              </w:rPr>
              <w:t>作为交易所市场债券通用质押式回购担保品</w:t>
            </w:r>
          </w:p>
        </w:tc>
      </w:tr>
    </w:tbl>
    <w:p>
      <w:pPr>
        <w:spacing w:line="240" w:lineRule="auto"/>
        <w:ind w:left="-61" w:leftChars="-67" w:right="91" w:hanging="140" w:hangingChars="67"/>
        <w:rPr>
          <w:rFonts w:hint="eastAsia" w:ascii="宋体" w:hAnsi="宋体" w:eastAsia="宋体" w:cs="Times New Roman"/>
          <w:sz w:val="21"/>
          <w:szCs w:val="21"/>
          <w:highlight w:val="none"/>
          <w:lang w:eastAsia="zh-CN"/>
        </w:rPr>
      </w:pPr>
      <w:r>
        <w:rPr>
          <w:rFonts w:hint="eastAsia" w:ascii="宋体" w:hAnsi="宋体" w:eastAsia="宋体" w:cs="Times New Roman"/>
          <w:sz w:val="21"/>
          <w:szCs w:val="21"/>
          <w:highlight w:val="none"/>
        </w:rPr>
        <w:t>注</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rPr>
        <w:t>净值计算比例是指目标基金份额净值与跟踪标的价格(或指数点位)的比例，一般为1：1000或1：10000</w:t>
      </w:r>
      <w:r>
        <w:rPr>
          <w:rFonts w:hint="eastAsia" w:ascii="宋体" w:hAnsi="宋体" w:eastAsia="宋体" w:cs="Times New Roman"/>
          <w:sz w:val="21"/>
          <w:szCs w:val="21"/>
          <w:highlight w:val="none"/>
          <w:lang w:eastAsia="zh-CN"/>
        </w:rPr>
        <w:t>。</w:t>
      </w:r>
    </w:p>
    <w:p>
      <w:pPr>
        <w:spacing w:line="240" w:lineRule="auto"/>
        <w:ind w:left="-61" w:leftChars="-67" w:right="91" w:hanging="140" w:hangingChars="67"/>
        <w:rPr>
          <w:rFonts w:hint="eastAsia" w:ascii="楷体_GB2312" w:hAnsi="楷体_GB2312" w:eastAsia="宋体" w:cs="Times New Roman"/>
          <w:sz w:val="21"/>
          <w:szCs w:val="21"/>
          <w:highlight w:val="none"/>
        </w:rPr>
      </w:pPr>
      <w:r>
        <w:rPr>
          <w:rFonts w:hint="eastAsia" w:ascii="宋体" w:hAnsi="宋体" w:eastAsia="宋体" w:cs="Times New Roman"/>
          <w:sz w:val="21"/>
          <w:szCs w:val="21"/>
          <w:highlight w:val="none"/>
          <w:lang w:eastAsia="zh-CN"/>
        </w:rPr>
        <w:t>注</w:t>
      </w:r>
      <w:r>
        <w:rPr>
          <w:rFonts w:hint="eastAsia" w:ascii="宋体" w:hAnsi="宋体" w:eastAsia="宋体" w:cs="Times New Roman"/>
          <w:sz w:val="21"/>
          <w:szCs w:val="21"/>
          <w:highlight w:val="none"/>
        </w:rPr>
        <w:t>2</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楷体_GB2312" w:hAnsi="楷体_GB2312" w:eastAsia="宋体" w:cs="Times New Roman"/>
          <w:sz w:val="21"/>
          <w:szCs w:val="21"/>
          <w:highlight w:val="none"/>
        </w:rPr>
        <w:t>（基金资产净值/基金总份额</w:t>
      </w:r>
      <w:r>
        <w:rPr>
          <w:rFonts w:ascii="楷体_GB2312" w:hAnsi="楷体_GB2312" w:eastAsia="宋体" w:cs="Times New Roman"/>
          <w:sz w:val="21"/>
          <w:szCs w:val="21"/>
          <w:highlight w:val="none"/>
        </w:rPr>
        <w:t>）</w:t>
      </w:r>
      <w:r>
        <w:rPr>
          <w:rFonts w:hint="eastAsia" w:ascii="楷体_GB2312" w:hAnsi="楷体_GB2312" w:eastAsia="宋体" w:cs="Times New Roman"/>
          <w:sz w:val="21"/>
          <w:szCs w:val="21"/>
          <w:highlight w:val="none"/>
        </w:rPr>
        <w:t>÷(标的指数收盘值×净值计算比例)，</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楷体_GB2312" w:hAnsi="楷体_GB2312" w:eastAsia="宋体" w:cs="Times New Roman"/>
          <w:sz w:val="21"/>
          <w:szCs w:val="21"/>
          <w:highlight w:val="none"/>
        </w:rPr>
        <w:t>最多可精确至小数点后九位。</w:t>
      </w:r>
    </w:p>
    <w:p>
      <w:pPr>
        <w:spacing w:line="240" w:lineRule="auto"/>
        <w:ind w:left="-61" w:leftChars="-67" w:right="91" w:hanging="140" w:hangingChars="67"/>
        <w:rPr>
          <w:rFonts w:hint="eastAsia" w:ascii="楷体_GB2312" w:hAnsi="楷体_GB2312" w:eastAsia="宋体" w:cs="Times New Roman"/>
          <w:sz w:val="21"/>
          <w:szCs w:val="21"/>
          <w:highlight w:val="none"/>
        </w:rPr>
      </w:pPr>
      <w:r>
        <w:rPr>
          <w:rFonts w:hint="eastAsia" w:ascii="楷体_GB2312" w:hAnsi="楷体_GB2312" w:eastAsia="宋体" w:cs="Times New Roman"/>
          <w:sz w:val="21"/>
          <w:szCs w:val="21"/>
          <w:highlight w:val="none"/>
          <w:lang w:eastAsia="zh-CN"/>
        </w:rPr>
        <w:t>注</w:t>
      </w:r>
      <w:r>
        <w:rPr>
          <w:rFonts w:hint="eastAsia" w:ascii="宋体" w:hAnsi="宋体" w:eastAsia="宋体" w:cs="Times New Roman"/>
          <w:sz w:val="21"/>
          <w:szCs w:val="21"/>
          <w:highlight w:val="none"/>
          <w:lang w:val="en-US" w:eastAsia="zh-CN"/>
        </w:rPr>
        <w:t>3</w:t>
      </w:r>
      <w:r>
        <w:rPr>
          <w:rFonts w:hint="eastAsia" w:ascii="楷体_GB2312" w:hAnsi="楷体_GB2312" w:eastAsia="宋体" w:cs="Times New Roman"/>
          <w:sz w:val="21"/>
          <w:szCs w:val="21"/>
          <w:highlight w:val="none"/>
          <w:lang w:val="en-US" w:eastAsia="zh-CN"/>
        </w:rPr>
        <w:t>：</w:t>
      </w:r>
      <w:r>
        <w:rPr>
          <w:rFonts w:hint="eastAsia" w:ascii="楷体_GB2312" w:hAnsi="楷体_GB2312" w:eastAsia="宋体" w:cs="Times New Roman"/>
          <w:sz w:val="21"/>
          <w:szCs w:val="21"/>
          <w:highlight w:val="none"/>
          <w:lang w:eastAsia="zh-CN"/>
        </w:rPr>
        <w:t>折算后基金份额</w:t>
      </w:r>
      <w:r>
        <w:rPr>
          <w:rFonts w:hint="eastAsia" w:ascii="楷体_GB2312" w:hAnsi="楷体_GB2312" w:eastAsia="宋体" w:cs="Times New Roman"/>
          <w:sz w:val="21"/>
          <w:szCs w:val="21"/>
          <w:highlight w:val="none"/>
          <w:lang w:val="en-US" w:eastAsia="zh-CN"/>
        </w:rPr>
        <w:t>=折算前基金份额</w:t>
      </w:r>
      <w:r>
        <w:rPr>
          <w:rFonts w:hint="eastAsia" w:ascii="楷体_GB2312" w:hAnsi="楷体_GB2312" w:eastAsia="宋体" w:cs="Times New Roman"/>
          <w:sz w:val="21"/>
          <w:szCs w:val="21"/>
          <w:highlight w:val="none"/>
        </w:rPr>
        <w:t>×</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宋体" w:hAnsi="宋体" w:eastAsia="宋体" w:cs="Times New Roman"/>
          <w:sz w:val="21"/>
          <w:szCs w:val="21"/>
          <w:highlight w:val="none"/>
          <w:lang w:eastAsia="zh-CN"/>
        </w:rPr>
        <w:t>，小数部分按基金管理人选择的零碎份额处理方式取整。</w:t>
      </w:r>
    </w:p>
    <w:p>
      <w:pPr>
        <w:spacing w:line="500" w:lineRule="exact"/>
        <w:ind w:right="89" w:firstLine="0" w:firstLineChars="0"/>
        <w:jc w:val="right"/>
        <w:rPr>
          <w:rFonts w:ascii="宋体" w:hAnsi="宋体" w:eastAsia="宋体" w:cs="Times New Roman"/>
          <w:sz w:val="28"/>
          <w:szCs w:val="20"/>
          <w:highlight w:val="none"/>
        </w:rPr>
      </w:pPr>
      <w:r>
        <w:rPr>
          <w:rFonts w:hint="eastAsia" w:ascii="宋体" w:hAnsi="宋体" w:eastAsia="宋体" w:cs="Times New Roman"/>
          <w:sz w:val="28"/>
          <w:szCs w:val="20"/>
          <w:highlight w:val="none"/>
        </w:rPr>
        <w:t>基金管理公司（公章）</w:t>
      </w:r>
    </w:p>
    <w:p>
      <w:pPr>
        <w:spacing w:line="500" w:lineRule="exact"/>
        <w:ind w:right="89" w:firstLine="5320" w:firstLineChars="1900"/>
        <w:rPr>
          <w:rFonts w:hint="eastAsia" w:ascii="宋体" w:hAnsi="宋体" w:eastAsia="宋体" w:cs="Times New Roman"/>
          <w:sz w:val="28"/>
          <w:szCs w:val="20"/>
          <w:highlight w:val="none"/>
        </w:rPr>
      </w:pPr>
      <w:r>
        <w:rPr>
          <w:rFonts w:hint="eastAsia" w:ascii="宋体" w:hAnsi="宋体" w:eastAsia="宋体" w:cs="Times New Roman"/>
          <w:sz w:val="28"/>
          <w:szCs w:val="20"/>
          <w:highlight w:val="none"/>
        </w:rPr>
        <w:t>年    月    日</w:t>
      </w:r>
    </w:p>
    <w:p>
      <w:pPr>
        <w:spacing w:line="500" w:lineRule="exact"/>
        <w:ind w:right="89" w:firstLine="5320" w:firstLineChars="1900"/>
        <w:rPr>
          <w:rFonts w:hint="eastAsia" w:ascii="宋体" w:hAnsi="宋体" w:eastAsia="宋体" w:cs="Times New Roman"/>
          <w:sz w:val="28"/>
          <w:szCs w:val="20"/>
          <w:highlight w:val="none"/>
        </w:rPr>
      </w:pPr>
    </w:p>
    <w:p>
      <w:pPr>
        <w:pStyle w:val="26"/>
        <w:spacing w:before="0" w:after="0"/>
        <w:outlineLvl w:val="1"/>
        <w:rPr>
          <w:b/>
          <w:highlight w:val="none"/>
        </w:rPr>
      </w:pPr>
      <w:bookmarkStart w:id="2180" w:name="_Toc1293464903"/>
      <w:bookmarkStart w:id="2181" w:name="_Toc31972"/>
      <w:bookmarkStart w:id="2182" w:name="_Toc16990"/>
      <w:bookmarkStart w:id="2183" w:name="_Toc288305362"/>
      <w:bookmarkStart w:id="2184" w:name="_Toc19474"/>
      <w:bookmarkStart w:id="2185" w:name="_Toc1378393091"/>
      <w:bookmarkStart w:id="2186" w:name="_Toc69808753"/>
      <w:bookmarkStart w:id="2187" w:name="_Toc2122913241"/>
      <w:bookmarkStart w:id="2188" w:name="_Toc2072720266"/>
      <w:bookmarkStart w:id="2189" w:name="_Toc21782"/>
      <w:bookmarkStart w:id="2190" w:name="_Toc1372503422"/>
      <w:bookmarkStart w:id="2191" w:name="_Toc1689890773"/>
      <w:bookmarkStart w:id="2192" w:name="_Toc22701"/>
      <w:bookmarkStart w:id="2193" w:name="_Toc8793"/>
      <w:bookmarkStart w:id="2194" w:name="_Toc32088"/>
      <w:bookmarkStart w:id="2195" w:name="_Toc21389"/>
      <w:bookmarkStart w:id="2196" w:name="_Toc6657"/>
      <w:bookmarkStart w:id="2197" w:name="_Toc891970436"/>
      <w:bookmarkStart w:id="2198" w:name="_Toc786516098"/>
      <w:bookmarkStart w:id="2199" w:name="_Toc1442257969"/>
      <w:bookmarkStart w:id="2200" w:name="_Toc21102"/>
      <w:bookmarkStart w:id="2201" w:name="_Toc7870"/>
      <w:bookmarkStart w:id="2202" w:name="_Toc27621"/>
      <w:bookmarkStart w:id="2203" w:name="_Toc1451360628"/>
      <w:bookmarkStart w:id="2204" w:name="_Toc2008399267"/>
      <w:bookmarkStart w:id="2205" w:name="_Toc986649122"/>
      <w:bookmarkStart w:id="2206" w:name="_Toc1894883235"/>
      <w:bookmarkStart w:id="2207" w:name="_Toc152569468"/>
      <w:bookmarkStart w:id="2208" w:name="_Toc1907617413"/>
      <w:r>
        <w:rPr>
          <w:rFonts w:hint="eastAsia"/>
          <w:b/>
          <w:highlight w:val="none"/>
        </w:rPr>
        <w:t>（二）现金红利</w:t>
      </w:r>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p>
    <w:p>
      <w:pPr>
        <w:pStyle w:val="4"/>
        <w:numPr>
          <w:ilvl w:val="0"/>
          <w:numId w:val="1"/>
        </w:numPr>
        <w:spacing w:before="0"/>
        <w:ind w:firstLine="0" w:firstLineChars="0"/>
        <w:outlineLvl w:val="2"/>
        <w:rPr>
          <w:rFonts w:ascii="仿宋" w:hAnsi="仿宋"/>
          <w:b w:val="0"/>
          <w:highlight w:val="none"/>
        </w:rPr>
      </w:pPr>
      <w:bookmarkStart w:id="2209" w:name="_Toc28722"/>
      <w:bookmarkStart w:id="2210" w:name="_Toc8185"/>
      <w:bookmarkStart w:id="2211" w:name="_Toc22713"/>
      <w:bookmarkStart w:id="2212" w:name="_Toc775559572"/>
      <w:bookmarkStart w:id="2213" w:name="_Toc1622304346"/>
      <w:bookmarkStart w:id="2214" w:name="_Toc1036094022"/>
      <w:bookmarkStart w:id="2215" w:name="_Toc1065889531"/>
      <w:bookmarkStart w:id="2216" w:name="_Toc69808754"/>
      <w:bookmarkStart w:id="2217" w:name="_Toc21624"/>
      <w:bookmarkStart w:id="2218" w:name="_Toc28456"/>
      <w:bookmarkStart w:id="2219" w:name="_Toc2107848595"/>
      <w:bookmarkStart w:id="2220" w:name="_Toc1632602612"/>
      <w:bookmarkStart w:id="2221" w:name="_Toc3420"/>
      <w:bookmarkStart w:id="2222" w:name="_Toc22644"/>
      <w:bookmarkStart w:id="2223" w:name="_Toc1457934539"/>
      <w:bookmarkStart w:id="2224" w:name="_Toc2723"/>
      <w:bookmarkStart w:id="2225" w:name="_Toc1342716579"/>
      <w:bookmarkStart w:id="2226" w:name="_Toc845269917"/>
      <w:bookmarkStart w:id="2227" w:name="_Toc3125"/>
      <w:bookmarkStart w:id="2228" w:name="_Toc1575995321"/>
      <w:bookmarkStart w:id="2229" w:name="_Toc874115462"/>
      <w:bookmarkStart w:id="2230" w:name="_Toc15409"/>
      <w:bookmarkStart w:id="2231" w:name="_Toc32180"/>
      <w:bookmarkStart w:id="2232" w:name="_Toc126601125"/>
      <w:bookmarkStart w:id="2233" w:name="_Toc32189"/>
      <w:bookmarkStart w:id="2234" w:name="_Toc912657859"/>
      <w:bookmarkStart w:id="2235" w:name="_Toc28477818"/>
      <w:bookmarkStart w:id="2236" w:name="_Toc450039357"/>
      <w:bookmarkStart w:id="2237" w:name="_Toc849968357"/>
      <w:r>
        <w:rPr>
          <w:rFonts w:hint="eastAsia" w:ascii="仿宋" w:hAnsi="仿宋"/>
          <w:b w:val="0"/>
          <w:highlight w:val="none"/>
        </w:rPr>
        <w:t>集合资产管理计划现金红利分派申请表</w:t>
      </w:r>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p>
    <w:p>
      <w:pPr>
        <w:ind w:firstLine="562"/>
        <w:jc w:val="center"/>
        <w:rPr>
          <w:rFonts w:ascii="宋体" w:hAnsi="宋体" w:eastAsia="宋体"/>
          <w:b/>
          <w:sz w:val="28"/>
          <w:szCs w:val="28"/>
          <w:highlight w:val="none"/>
        </w:rPr>
      </w:pPr>
      <w:r>
        <w:rPr>
          <w:rFonts w:ascii="宋体" w:hAnsi="宋体" w:eastAsia="宋体"/>
          <w:b/>
          <w:sz w:val="28"/>
          <w:szCs w:val="28"/>
          <w:highlight w:val="none"/>
        </w:rPr>
        <w:t>集合资产管理计划</w:t>
      </w:r>
      <w:r>
        <w:rPr>
          <w:rFonts w:hint="eastAsia" w:ascii="宋体" w:hAnsi="宋体" w:eastAsia="宋体"/>
          <w:b/>
          <w:sz w:val="28"/>
          <w:szCs w:val="28"/>
          <w:highlight w:val="none"/>
        </w:rPr>
        <w:t>现金红利分派申请表</w:t>
      </w:r>
    </w:p>
    <w:p>
      <w:pPr>
        <w:rPr>
          <w:highlight w:val="none"/>
        </w:rPr>
      </w:pPr>
    </w:p>
    <w:p>
      <w:pPr>
        <w:spacing w:line="360" w:lineRule="auto"/>
        <w:ind w:firstLine="0" w:firstLineChars="0"/>
        <w:rPr>
          <w:rFonts w:hint="eastAsia" w:ascii="Times New Roman" w:hAnsi="Times New Roman" w:cs="Times New Roman"/>
          <w:b/>
          <w:sz w:val="24"/>
          <w:szCs w:val="24"/>
          <w:highlight w:val="none"/>
        </w:rPr>
      </w:pPr>
      <w:r>
        <w:rPr>
          <w:rFonts w:hint="eastAsia" w:ascii="Times New Roman" w:hAnsi="Times New Roman" w:cs="Times New Roman"/>
          <w:b/>
          <w:sz w:val="24"/>
          <w:szCs w:val="24"/>
          <w:highlight w:val="none"/>
        </w:rPr>
        <w:t>中国证券登记结算有限责任公司深圳分公司：</w:t>
      </w:r>
    </w:p>
    <w:p>
      <w:pPr>
        <w:spacing w:after="120" w:line="360" w:lineRule="auto"/>
        <w:ind w:firstLine="480"/>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根据《资产管理计划说明书》的有关规定，经我公司计算并由托管人复核，特委托贵公司代理现金红利分派事宜，现将有关事项申报如下：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ascii="Times New Roman" w:hAnsi="Times New Roman" w:cs="Times New Roman"/>
                <w:kern w:val="28"/>
                <w:sz w:val="21"/>
                <w:szCs w:val="24"/>
                <w:highlight w:val="none"/>
              </w:rPr>
              <w:t>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证券全称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证券简称</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证券代码</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分红年份</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年</w:t>
            </w:r>
            <w:r>
              <w:rPr>
                <w:rFonts w:hint="eastAsia"/>
                <w:sz w:val="21"/>
                <w:szCs w:val="21"/>
                <w:highlight w:val="none"/>
                <w:lang w:val="en-US" w:eastAsia="zh-CN"/>
              </w:rPr>
              <w:t xml:space="preserve">  </w:t>
            </w:r>
            <w:r>
              <w:rPr>
                <w:rFonts w:hint="eastAsia"/>
                <w:sz w:val="21"/>
                <w:szCs w:val="21"/>
                <w:highlight w:val="none"/>
              </w:rPr>
              <w:t>月</w:t>
            </w:r>
            <w:r>
              <w:rPr>
                <w:rFonts w:hint="eastAsia"/>
                <w:sz w:val="21"/>
                <w:szCs w:val="21"/>
                <w:highlight w:val="none"/>
                <w:lang w:val="en-US" w:eastAsia="zh-CN"/>
              </w:rPr>
              <w:t xml:space="preserve">  </w:t>
            </w:r>
            <w:r>
              <w:rPr>
                <w:rFonts w:hint="eastAsia"/>
                <w:sz w:val="21"/>
                <w:szCs w:val="21"/>
                <w:highlight w:val="none"/>
              </w:rPr>
              <w:t>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年</w:t>
            </w:r>
            <w:r>
              <w:rPr>
                <w:rFonts w:hint="eastAsia"/>
                <w:sz w:val="21"/>
                <w:szCs w:val="21"/>
                <w:highlight w:val="none"/>
                <w:lang w:val="en-US" w:eastAsia="zh-CN"/>
              </w:rPr>
              <w:t xml:space="preserve">  </w:t>
            </w:r>
            <w:r>
              <w:rPr>
                <w:rFonts w:hint="eastAsia"/>
                <w:sz w:val="21"/>
                <w:szCs w:val="21"/>
                <w:highlight w:val="none"/>
              </w:rPr>
              <w:t>月</w:t>
            </w:r>
            <w:r>
              <w:rPr>
                <w:rFonts w:hint="eastAsia"/>
                <w:sz w:val="21"/>
                <w:szCs w:val="21"/>
                <w:highlight w:val="none"/>
                <w:lang w:val="en-US" w:eastAsia="zh-CN"/>
              </w:rPr>
              <w:t xml:space="preserve">  </w:t>
            </w:r>
            <w:r>
              <w:rPr>
                <w:rFonts w:hint="eastAsia"/>
                <w:sz w:val="21"/>
                <w:szCs w:val="21"/>
                <w:highlight w:val="none"/>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10份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5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Times New Roman" w:hAnsi="Times New Roman" w:cs="Times New Roman"/>
                <w:sz w:val="24"/>
                <w:szCs w:val="24"/>
                <w:highlight w:val="none"/>
              </w:rPr>
            </w:pPr>
            <w:r>
              <w:rPr>
                <w:rFonts w:hint="eastAsia" w:ascii="Times New Roman" w:hAnsi="Times New Roman" w:cs="Times New Roman"/>
                <w:b/>
                <w:sz w:val="24"/>
                <w:szCs w:val="24"/>
                <w:highlight w:val="none"/>
              </w:rPr>
              <w:t>申请人声明：</w:t>
            </w:r>
            <w:r>
              <w:rPr>
                <w:rFonts w:hint="eastAsia" w:ascii="Times New Roman" w:hAnsi="Times New Roman" w:cs="Times New Roman"/>
                <w:sz w:val="24"/>
                <w:szCs w:val="24"/>
                <w:highlight w:val="none"/>
              </w:rPr>
              <w:t>我公司保证向贵公司提供的书面资料的真实、准确、完整与合法。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sz w:val="21"/>
                <w:szCs w:val="21"/>
                <w:highlight w:val="none"/>
              </w:rPr>
            </w:pPr>
            <w:r>
              <w:rPr>
                <w:rFonts w:hint="eastAsia" w:ascii="Times New Roman" w:hAnsi="Times New Roman" w:cs="Times New Roman"/>
                <w:sz w:val="24"/>
                <w:szCs w:val="24"/>
                <w:highlight w:val="none"/>
              </w:rPr>
              <w:t>因提供资料有误或由于我公司的原因导致本次委托权益派发无法实施而引起一切法律责任，均由我公司承担。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445"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spacing w:line="360" w:lineRule="auto"/>
              <w:ind w:left="821" w:hanging="820" w:hangingChars="342"/>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经办人（签字）：</w:t>
            </w:r>
          </w:p>
          <w:p>
            <w:pPr>
              <w:spacing w:line="360" w:lineRule="auto"/>
              <w:ind w:left="821" w:hanging="820" w:hangingChars="342"/>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电话：传真：</w:t>
            </w:r>
          </w:p>
          <w:p>
            <w:pPr>
              <w:spacing w:line="360" w:lineRule="auto"/>
              <w:ind w:left="821" w:hanging="820" w:hangingChars="342"/>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手机：</w:t>
            </w:r>
          </w:p>
          <w:p>
            <w:pPr>
              <w:spacing w:line="360" w:lineRule="auto"/>
              <w:ind w:left="821" w:hanging="820" w:hangingChars="342"/>
              <w:jc w:val="right"/>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申请人名称及公章</w:t>
            </w:r>
          </w:p>
          <w:p>
            <w:pPr>
              <w:spacing w:line="360" w:lineRule="auto"/>
              <w:ind w:left="821" w:hanging="820" w:hangingChars="342"/>
              <w:jc w:val="right"/>
              <w:rPr>
                <w:sz w:val="21"/>
                <w:szCs w:val="21"/>
                <w:highlight w:val="none"/>
              </w:rPr>
            </w:pPr>
            <w:r>
              <w:rPr>
                <w:rFonts w:hint="eastAsia" w:ascii="Times New Roman" w:hAnsi="Times New Roman" w:cs="Times New Roman"/>
                <w:sz w:val="24"/>
                <w:szCs w:val="24"/>
                <w:highlight w:val="none"/>
              </w:rPr>
              <w:t>年</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rPr>
              <w:t>月</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rPr>
              <w:t>日</w:t>
            </w:r>
          </w:p>
        </w:tc>
      </w:tr>
    </w:tbl>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sz w:val="21"/>
          <w:szCs w:val="21"/>
          <w:highlight w:val="none"/>
        </w:rPr>
        <w:t>以下由中国证券登记结算有限责任公司深圳分公司填写：</w:t>
      </w:r>
    </w:p>
    <w:p>
      <w:pPr>
        <w:spacing w:line="360" w:lineRule="auto"/>
        <w:ind w:firstLine="0" w:firstLineChars="0"/>
        <w:jc w:val="left"/>
        <w:rPr>
          <w:rFonts w:hint="eastAsia" w:ascii="Times New Roman" w:hAnsi="Times New Roman" w:cs="Times New Roman"/>
          <w:sz w:val="21"/>
          <w:szCs w:val="21"/>
          <w:highlight w:val="none"/>
        </w:rPr>
      </w:pPr>
      <w:r>
        <w:rPr>
          <w:rFonts w:hint="eastAsia" w:ascii="Times New Roman" w:hAnsi="Times New Roman" w:cs="Times New Roman"/>
          <w:b/>
          <w:bCs/>
          <w:sz w:val="21"/>
          <w:szCs w:val="21"/>
          <w:highlight w:val="none"/>
        </w:rPr>
        <w:t>审核结果：</w:t>
      </w:r>
      <w:r>
        <w:rPr>
          <w:rFonts w:hint="eastAsia" w:ascii="Times New Roman" w:hAnsi="Times New Roman" w:cs="Times New Roman"/>
          <w:sz w:val="21"/>
          <w:szCs w:val="21"/>
          <w:highlight w:val="none"/>
        </w:rPr>
        <w:t>经审核，同意贵公司现金红利分派申请。</w:t>
      </w:r>
    </w:p>
    <w:p>
      <w:pPr>
        <w:spacing w:line="360" w:lineRule="auto"/>
        <w:ind w:firstLine="0" w:firstLineChars="0"/>
        <w:jc w:val="left"/>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rPr>
        <w:t>经办人：</w:t>
      </w:r>
      <w:r>
        <w:rPr>
          <w:rFonts w:hint="eastAsia" w:ascii="Times New Roman" w:hAnsi="Times New Roman" w:cs="Times New Roman"/>
          <w:sz w:val="21"/>
          <w:szCs w:val="21"/>
          <w:highlight w:val="none"/>
          <w:lang w:val="en-US" w:eastAsia="zh-CN"/>
        </w:rPr>
        <w:t xml:space="preserve">     </w:t>
      </w:r>
      <w:r>
        <w:rPr>
          <w:rFonts w:hint="eastAsia" w:ascii="Times New Roman" w:hAnsi="Times New Roman" w:cs="Times New Roman"/>
          <w:sz w:val="21"/>
          <w:szCs w:val="21"/>
          <w:highlight w:val="none"/>
        </w:rPr>
        <w:t>盖章：</w:t>
      </w:r>
    </w:p>
    <w:p>
      <w:pPr>
        <w:widowControl/>
        <w:ind w:firstLine="0" w:firstLineChars="0"/>
        <w:jc w:val="left"/>
        <w:rPr>
          <w:rFonts w:ascii="Times New Roman" w:hAnsi="Times New Roman" w:cs="Times New Roman"/>
          <w:sz w:val="18"/>
          <w:szCs w:val="18"/>
          <w:highlight w:val="none"/>
        </w:rPr>
      </w:pPr>
      <w:r>
        <w:rPr>
          <w:rFonts w:ascii="Times New Roman" w:hAnsi="Times New Roman" w:cs="Times New Roman"/>
          <w:sz w:val="18"/>
          <w:szCs w:val="18"/>
          <w:highlight w:val="none"/>
        </w:rPr>
        <w:br w:type="page"/>
      </w:r>
    </w:p>
    <w:p>
      <w:pPr>
        <w:pStyle w:val="4"/>
        <w:numPr>
          <w:ilvl w:val="0"/>
          <w:numId w:val="1"/>
        </w:numPr>
        <w:spacing w:before="0"/>
        <w:ind w:firstLine="0" w:firstLineChars="0"/>
        <w:outlineLvl w:val="2"/>
        <w:rPr>
          <w:rFonts w:ascii="仿宋" w:hAnsi="仿宋"/>
          <w:b w:val="0"/>
          <w:highlight w:val="none"/>
        </w:rPr>
      </w:pPr>
      <w:bookmarkStart w:id="2238" w:name="_Toc88763621"/>
      <w:bookmarkStart w:id="2239" w:name="_Toc29710"/>
      <w:bookmarkStart w:id="2240" w:name="_Toc741623982"/>
      <w:bookmarkStart w:id="2241" w:name="_Toc9843"/>
      <w:bookmarkStart w:id="2242" w:name="_Toc20982"/>
      <w:bookmarkStart w:id="2243" w:name="_Toc69808755"/>
      <w:bookmarkStart w:id="2244" w:name="_Toc1568569432"/>
      <w:bookmarkStart w:id="2245" w:name="_Toc22616"/>
      <w:bookmarkStart w:id="2246" w:name="_Toc600108415"/>
      <w:bookmarkStart w:id="2247" w:name="_Toc1199106525"/>
      <w:bookmarkStart w:id="2248" w:name="_Toc369629107"/>
      <w:bookmarkStart w:id="2249" w:name="_Toc1013946106"/>
      <w:bookmarkStart w:id="2250" w:name="_Toc9788"/>
      <w:bookmarkStart w:id="2251" w:name="_Toc1183425294"/>
      <w:bookmarkStart w:id="2252" w:name="_Toc2141654904"/>
      <w:bookmarkStart w:id="2253" w:name="_Toc21607"/>
      <w:bookmarkStart w:id="2254" w:name="_Toc488905982"/>
      <w:bookmarkStart w:id="2255" w:name="_Toc9202"/>
      <w:bookmarkStart w:id="2256" w:name="_Toc32027"/>
      <w:bookmarkStart w:id="2257" w:name="_Toc8257"/>
      <w:bookmarkStart w:id="2258" w:name="_Toc31108"/>
      <w:bookmarkStart w:id="2259" w:name="_Toc21572"/>
      <w:bookmarkStart w:id="2260" w:name="_Toc673797551"/>
      <w:bookmarkStart w:id="2261" w:name="_Toc9791"/>
      <w:bookmarkStart w:id="2262" w:name="_Toc1325750829"/>
      <w:bookmarkStart w:id="2263" w:name="_Toc160161745"/>
      <w:bookmarkStart w:id="2264" w:name="_Toc1962121592"/>
      <w:bookmarkStart w:id="2265" w:name="_Toc986324832"/>
      <w:bookmarkStart w:id="2266" w:name="_Toc1186621293"/>
      <w:r>
        <w:rPr>
          <w:rFonts w:hint="eastAsia" w:ascii="仿宋" w:hAnsi="仿宋"/>
          <w:b w:val="0"/>
          <w:highlight w:val="none"/>
        </w:rPr>
        <w:t>创新型封闭式基金场内份额现金红利分派申请表</w:t>
      </w:r>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p>
    <w:p>
      <w:pPr>
        <w:ind w:firstLine="562"/>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创新型封闭式基金场内份额现金红利分派申请表</w:t>
      </w:r>
    </w:p>
    <w:p>
      <w:pPr>
        <w:spacing w:before="50" w:after="50" w:line="360" w:lineRule="auto"/>
        <w:ind w:firstLine="0" w:firstLineChars="0"/>
        <w:rPr>
          <w:rFonts w:hint="eastAsia" w:ascii="Times New Roman" w:hAnsi="Times New Roman" w:cs="Times New Roman"/>
          <w:b/>
          <w:sz w:val="28"/>
          <w:szCs w:val="28"/>
          <w:highlight w:val="none"/>
        </w:rPr>
      </w:pPr>
      <w:r>
        <w:rPr>
          <w:rFonts w:hint="eastAsia" w:ascii="Times New Roman" w:hAnsi="Times New Roman" w:cs="Times New Roman"/>
          <w:b/>
          <w:sz w:val="28"/>
          <w:szCs w:val="28"/>
          <w:highlight w:val="none"/>
        </w:rPr>
        <w:t>中国证券登记结算有限责任公司深圳分公司：</w:t>
      </w:r>
    </w:p>
    <w:p>
      <w:pPr>
        <w:spacing w:after="120" w:line="480" w:lineRule="auto"/>
        <w:ind w:firstLine="480"/>
        <w:rPr>
          <w:rFonts w:hint="eastAsia" w:ascii="Times New Roman" w:hAnsi="Times New Roman" w:cs="Times New Roman"/>
          <w:kern w:val="0"/>
          <w:sz w:val="24"/>
          <w:szCs w:val="24"/>
          <w:highlight w:val="none"/>
        </w:rPr>
      </w:pPr>
      <w:r>
        <w:rPr>
          <w:rFonts w:hint="eastAsia" w:ascii="Times New Roman" w:hAnsi="Times New Roman" w:cs="Times New Roman"/>
          <w:kern w:val="0"/>
          <w:sz w:val="24"/>
          <w:szCs w:val="24"/>
          <w:highlight w:val="none"/>
        </w:rPr>
        <w:t>根据《证券投资基金合同》的有关规定，经本公司计算并由基金托管人复核，特委托贵公司代理基金现金红利分派事宜，现将有关事项申报如下：</w:t>
      </w:r>
    </w:p>
    <w:tbl>
      <w:tblPr>
        <w:tblStyle w:val="28"/>
        <w:tblW w:w="8568"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lang w:val="en-US" w:eastAsia="zh-CN"/>
              </w:rPr>
              <w:t>10</w:t>
            </w:r>
            <w:r>
              <w:rPr>
                <w:rFonts w:hint="eastAsia" w:ascii="Calibri" w:hAnsi="Calibri" w:cs="Times New Roman"/>
                <w:sz w:val="21"/>
                <w:szCs w:val="21"/>
                <w:highlight w:val="none"/>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Times New Roman" w:hAnsi="Times New Roman" w:cs="Times New Roman"/>
                <w:sz w:val="24"/>
                <w:szCs w:val="24"/>
                <w:highlight w:val="none"/>
              </w:rPr>
            </w:pPr>
            <w:r>
              <w:rPr>
                <w:rFonts w:hint="eastAsia" w:ascii="Calibri" w:hAnsi="Calibri" w:cs="Times New Roman"/>
                <w:b/>
                <w:bCs/>
                <w:sz w:val="24"/>
                <w:szCs w:val="24"/>
                <w:highlight w:val="none"/>
              </w:rPr>
              <w:t>申请人声明：</w:t>
            </w:r>
            <w:r>
              <w:rPr>
                <w:rFonts w:hint="eastAsia" w:ascii="Times New Roman" w:hAnsi="Times New Roman" w:cs="Times New Roman"/>
                <w:sz w:val="24"/>
                <w:szCs w:val="24"/>
                <w:highlight w:val="none"/>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Calibri" w:hAnsi="Calibri" w:cs="Times New Roman"/>
                <w:sz w:val="21"/>
                <w:szCs w:val="21"/>
                <w:highlight w:val="none"/>
              </w:rPr>
            </w:pPr>
            <w:r>
              <w:rPr>
                <w:rFonts w:hint="eastAsia" w:ascii="Times New Roman" w:hAnsi="Times New Roman" w:cs="Times New Roman"/>
                <w:sz w:val="24"/>
                <w:szCs w:val="24"/>
                <w:highlight w:val="none"/>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835" w:hRule="exact"/>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经办人（签字）：</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电话：</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传真：</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Calibri" w:hAnsi="Calibri" w:cs="Times New Roman"/>
                <w:sz w:val="21"/>
                <w:szCs w:val="21"/>
                <w:highlight w:val="none"/>
              </w:rPr>
            </w:pPr>
            <w:r>
              <w:rPr>
                <w:rFonts w:hint="eastAsia" w:ascii="Calibri" w:hAnsi="Calibri" w:cs="Times New Roman"/>
                <w:sz w:val="21"/>
                <w:szCs w:val="21"/>
                <w:highlight w:val="none"/>
              </w:rPr>
              <w:t>手机：</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申请人名称及公章</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bl>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sz w:val="21"/>
          <w:szCs w:val="21"/>
          <w:highlight w:val="none"/>
        </w:rPr>
        <w:t>以下由中国证券登记结算有限责任公司深圳分公司填写：</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sz w:val="21"/>
          <w:szCs w:val="21"/>
          <w:highlight w:val="none"/>
        </w:rPr>
      </w:pPr>
      <w:r>
        <w:rPr>
          <w:rFonts w:hint="eastAsia" w:ascii="Calibri" w:hAnsi="Calibri" w:cs="Times New Roman"/>
          <w:b/>
          <w:bCs/>
          <w:sz w:val="21"/>
          <w:szCs w:val="21"/>
          <w:highlight w:val="none"/>
        </w:rPr>
        <w:t>审核结果：</w:t>
      </w:r>
      <w:r>
        <w:rPr>
          <w:rFonts w:hint="eastAsia" w:ascii="Calibri" w:hAnsi="Calibri" w:cs="Times New Roman"/>
          <w:sz w:val="21"/>
          <w:szCs w:val="21"/>
          <w:highlight w:val="none"/>
        </w:rPr>
        <w:t>经审核，同意贵公司现金红利分派申请。</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盖章</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267" w:name="_Toc17941"/>
      <w:bookmarkStart w:id="2268" w:name="_Toc25269"/>
      <w:bookmarkStart w:id="2269" w:name="_Toc21233"/>
      <w:bookmarkStart w:id="2270" w:name="_Toc2786"/>
      <w:bookmarkStart w:id="2271" w:name="_Toc12052"/>
      <w:bookmarkStart w:id="2272" w:name="_Toc26245"/>
      <w:bookmarkStart w:id="2273" w:name="_Toc580545470"/>
      <w:bookmarkStart w:id="2274" w:name="_Toc63253512"/>
      <w:bookmarkStart w:id="2275" w:name="_Toc1700367592"/>
      <w:bookmarkStart w:id="2276" w:name="_Toc11951"/>
      <w:bookmarkStart w:id="2277" w:name="_Toc19883"/>
      <w:bookmarkStart w:id="2278" w:name="_Toc541141163"/>
      <w:bookmarkStart w:id="2279" w:name="_Toc583420241"/>
      <w:bookmarkStart w:id="2280" w:name="_Toc21379"/>
      <w:bookmarkStart w:id="2281" w:name="_Toc1180783811"/>
      <w:bookmarkStart w:id="2282" w:name="_Toc20963"/>
      <w:bookmarkStart w:id="2283" w:name="_Toc8367"/>
      <w:bookmarkStart w:id="2284" w:name="_Toc950897821"/>
      <w:bookmarkStart w:id="2285" w:name="_Toc1357704854"/>
      <w:bookmarkStart w:id="2286" w:name="_Toc69808756"/>
      <w:bookmarkStart w:id="2287" w:name="_Toc2135136899"/>
      <w:bookmarkStart w:id="2288" w:name="_Toc1166745616"/>
      <w:bookmarkStart w:id="2289" w:name="_Toc1372486246"/>
      <w:bookmarkStart w:id="2290" w:name="_Toc297246010"/>
      <w:bookmarkStart w:id="2291" w:name="_Toc1685870571"/>
      <w:bookmarkStart w:id="2292" w:name="_Toc1865652155"/>
      <w:bookmarkStart w:id="2293" w:name="_Toc1187002036"/>
      <w:bookmarkStart w:id="2294" w:name="_Toc22074"/>
      <w:bookmarkStart w:id="2295" w:name="_Toc208099632"/>
      <w:bookmarkStart w:id="2296" w:name="_Toc814487684"/>
      <w:r>
        <w:rPr>
          <w:rFonts w:hint="eastAsia" w:ascii="仿宋" w:hAnsi="仿宋"/>
          <w:b w:val="0"/>
          <w:highlight w:val="none"/>
        </w:rPr>
        <w:t>基础设施基金现金红利分派申请表</w:t>
      </w:r>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p>
    <w:p>
      <w:pPr>
        <w:spacing w:line="360" w:lineRule="auto"/>
        <w:ind w:firstLine="0" w:firstLineChars="0"/>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基础设施基金现金红利分派申请表</w:t>
      </w:r>
    </w:p>
    <w:p>
      <w:pPr>
        <w:spacing w:line="360" w:lineRule="auto"/>
        <w:ind w:firstLine="0" w:firstLineChars="0"/>
        <w:rPr>
          <w:rFonts w:hint="eastAsia" w:ascii="Times New Roman" w:hAnsi="Times New Roman" w:cs="Times New Roman"/>
          <w:b/>
          <w:sz w:val="24"/>
          <w:szCs w:val="24"/>
          <w:highlight w:val="none"/>
        </w:rPr>
      </w:pPr>
      <w:r>
        <w:rPr>
          <w:rFonts w:hint="eastAsia" w:ascii="Times New Roman" w:hAnsi="Times New Roman" w:cs="Times New Roman"/>
          <w:b/>
          <w:sz w:val="24"/>
          <w:szCs w:val="24"/>
          <w:highlight w:val="none"/>
        </w:rPr>
        <w:t>中国证券登记结算有限责任公司深圳分公司：</w:t>
      </w:r>
    </w:p>
    <w:p>
      <w:pPr>
        <w:spacing w:line="360" w:lineRule="auto"/>
        <w:ind w:firstLine="480"/>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根据《证券投资基金合同》的有关规定，经本公司计算并由基金托管人复核，特委托贵公司代理基金现金红利分派事宜，现将有关事项申报如下：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lang w:val="en-US" w:eastAsia="zh-CN"/>
              </w:rPr>
              <w:t>10</w:t>
            </w:r>
            <w:r>
              <w:rPr>
                <w:rFonts w:hint="eastAsia" w:ascii="Calibri" w:hAnsi="Calibri" w:cs="Times New Roman"/>
                <w:sz w:val="21"/>
                <w:szCs w:val="21"/>
                <w:highlight w:val="none"/>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4"/>
                <w:szCs w:val="24"/>
                <w:highlight w:val="none"/>
              </w:rPr>
            </w:pPr>
            <w:r>
              <w:rPr>
                <w:rFonts w:hint="eastAsia" w:ascii="Calibri" w:hAnsi="Calibri" w:cs="Times New Roman"/>
                <w:b/>
                <w:bCs/>
                <w:sz w:val="24"/>
                <w:szCs w:val="24"/>
                <w:highlight w:val="none"/>
              </w:rPr>
              <w:t>申请人声明：</w:t>
            </w:r>
            <w:r>
              <w:rPr>
                <w:rFonts w:hint="eastAsia" w:ascii="Calibri" w:hAnsi="Calibri" w:cs="Times New Roman"/>
                <w:sz w:val="24"/>
                <w:szCs w:val="24"/>
                <w:highlight w:val="none"/>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4"/>
                <w:szCs w:val="24"/>
                <w:highlight w:val="none"/>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27"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电话：传真：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bl>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sz w:val="21"/>
          <w:szCs w:val="21"/>
          <w:highlight w:val="none"/>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sz w:val="21"/>
          <w:szCs w:val="21"/>
          <w:highlight w:val="none"/>
        </w:rPr>
      </w:pPr>
      <w:r>
        <w:rPr>
          <w:rFonts w:hint="eastAsia" w:ascii="Times New Roman" w:hAnsi="Times New Roman" w:cs="Times New Roman"/>
          <w:b/>
          <w:sz w:val="21"/>
          <w:szCs w:val="21"/>
          <w:highlight w:val="none"/>
        </w:rPr>
        <w:t>审核结果：</w:t>
      </w:r>
      <w:r>
        <w:rPr>
          <w:rFonts w:hint="eastAsia" w:ascii="Times New Roman" w:hAnsi="Times New Roman" w:cs="Times New Roman"/>
          <w:b w:val="0"/>
          <w:bCs/>
          <w:sz w:val="21"/>
          <w:szCs w:val="21"/>
          <w:highlight w:val="none"/>
        </w:rPr>
        <w:t>经审核，同意贵公司现金红利分派申请。</w:t>
      </w:r>
    </w:p>
    <w:p>
      <w:pPr>
        <w:spacing w:line="360" w:lineRule="auto"/>
        <w:ind w:firstLine="0" w:firstLineChars="0"/>
        <w:jc w:val="left"/>
        <w:rPr>
          <w:rFonts w:hint="eastAsia" w:ascii="Times New Roman" w:hAnsi="Times New Roman" w:cs="Times New Roman"/>
          <w:b w:val="0"/>
          <w:bCs/>
          <w:sz w:val="21"/>
          <w:szCs w:val="21"/>
          <w:highlight w:val="none"/>
        </w:rPr>
      </w:pPr>
      <w:r>
        <w:rPr>
          <w:rFonts w:hint="eastAsia" w:ascii="Times New Roman" w:hAnsi="Times New Roman" w:cs="Times New Roman"/>
          <w:b w:val="0"/>
          <w:bCs/>
          <w:sz w:val="21"/>
          <w:szCs w:val="21"/>
          <w:highlight w:val="none"/>
        </w:rPr>
        <w:t>经办人：</w:t>
      </w:r>
      <w:r>
        <w:rPr>
          <w:rFonts w:hint="eastAsia" w:ascii="Times New Roman" w:hAnsi="Times New Roman" w:cs="Times New Roman"/>
          <w:b w:val="0"/>
          <w:bCs/>
          <w:sz w:val="21"/>
          <w:szCs w:val="21"/>
          <w:highlight w:val="none"/>
          <w:lang w:val="en-US" w:eastAsia="zh-CN"/>
        </w:rPr>
        <w:t xml:space="preserve">      </w:t>
      </w:r>
      <w:r>
        <w:rPr>
          <w:rFonts w:hint="eastAsia" w:ascii="Times New Roman" w:hAnsi="Times New Roman" w:cs="Times New Roman"/>
          <w:b w:val="0"/>
          <w:bCs/>
          <w:sz w:val="21"/>
          <w:szCs w:val="21"/>
          <w:highlight w:val="none"/>
        </w:rPr>
        <w:t>盖章：</w:t>
      </w:r>
    </w:p>
    <w:p>
      <w:pPr>
        <w:widowControl/>
        <w:ind w:firstLine="0" w:firstLineChars="0"/>
        <w:jc w:val="left"/>
        <w:rPr>
          <w:rFonts w:ascii="Times New Roman" w:hAnsi="Times New Roman" w:cs="Times New Roman"/>
          <w:sz w:val="18"/>
          <w:szCs w:val="18"/>
          <w:highlight w:val="none"/>
        </w:rPr>
      </w:pPr>
      <w:r>
        <w:rPr>
          <w:rFonts w:ascii="Times New Roman" w:hAnsi="Times New Roman" w:cs="Times New Roman"/>
          <w:sz w:val="18"/>
          <w:szCs w:val="18"/>
          <w:highlight w:val="none"/>
        </w:rPr>
        <w:br w:type="page"/>
      </w:r>
    </w:p>
    <w:p>
      <w:pPr>
        <w:pStyle w:val="4"/>
        <w:numPr>
          <w:ilvl w:val="0"/>
          <w:numId w:val="1"/>
        </w:numPr>
        <w:spacing w:before="0"/>
        <w:ind w:firstLine="0" w:firstLineChars="0"/>
        <w:outlineLvl w:val="2"/>
        <w:rPr>
          <w:rFonts w:ascii="仿宋" w:hAnsi="仿宋"/>
          <w:b w:val="0"/>
          <w:highlight w:val="none"/>
        </w:rPr>
      </w:pPr>
      <w:bookmarkStart w:id="2297" w:name="_Toc9965"/>
      <w:bookmarkStart w:id="2298" w:name="_Toc29369"/>
      <w:bookmarkStart w:id="2299" w:name="_Toc69808757"/>
      <w:bookmarkStart w:id="2300" w:name="_Toc7075"/>
      <w:bookmarkStart w:id="2301" w:name="_Toc45549970"/>
      <w:bookmarkStart w:id="2302" w:name="_Toc7442"/>
      <w:bookmarkStart w:id="2303" w:name="_Toc899830211"/>
      <w:bookmarkStart w:id="2304" w:name="_Toc585237482"/>
      <w:bookmarkStart w:id="2305" w:name="_Toc27491"/>
      <w:bookmarkStart w:id="2306" w:name="_Toc90865231"/>
      <w:bookmarkStart w:id="2307" w:name="_Toc149804186"/>
      <w:bookmarkStart w:id="2308" w:name="_Toc24453"/>
      <w:bookmarkStart w:id="2309" w:name="_Toc1539231716"/>
      <w:bookmarkStart w:id="2310" w:name="_Toc1414694806"/>
      <w:bookmarkStart w:id="2311" w:name="_Toc362099857"/>
      <w:bookmarkStart w:id="2312" w:name="_Toc149152199"/>
      <w:bookmarkStart w:id="2313" w:name="_Toc536756636"/>
      <w:bookmarkStart w:id="2314" w:name="_Toc61668605"/>
      <w:bookmarkStart w:id="2315" w:name="_Toc10647"/>
      <w:bookmarkStart w:id="2316" w:name="_Toc20799"/>
      <w:bookmarkStart w:id="2317" w:name="_Toc16197"/>
      <w:bookmarkStart w:id="2318" w:name="_Toc1860812284"/>
      <w:bookmarkStart w:id="2319" w:name="_Toc32291"/>
      <w:bookmarkStart w:id="2320" w:name="_Toc1459718890"/>
      <w:bookmarkStart w:id="2321" w:name="_Toc1444227362"/>
      <w:bookmarkStart w:id="2322" w:name="_Toc1644877694"/>
      <w:bookmarkStart w:id="2323" w:name="_Toc1918022694"/>
      <w:bookmarkStart w:id="2324" w:name="_Toc24816"/>
      <w:bookmarkStart w:id="2325" w:name="_Toc27978"/>
      <w:r>
        <w:rPr>
          <w:rFonts w:hint="eastAsia" w:ascii="仿宋" w:hAnsi="仿宋"/>
          <w:b w:val="0"/>
          <w:highlight w:val="none"/>
        </w:rPr>
        <w:t>封闭式基金现金红利分派申请表</w:t>
      </w:r>
      <w:bookmarkEnd w:id="1969"/>
      <w:bookmarkEnd w:id="1970"/>
      <w:bookmarkEnd w:id="1971"/>
      <w:bookmarkEnd w:id="1972"/>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p>
    <w:p>
      <w:pPr>
        <w:ind w:firstLine="562"/>
        <w:jc w:val="center"/>
        <w:rPr>
          <w:rFonts w:hint="eastAsia" w:ascii="宋体" w:hAnsi="宋体" w:eastAsia="宋体" w:cs="Times New Roman"/>
          <w:b/>
          <w:sz w:val="28"/>
          <w:szCs w:val="28"/>
          <w:highlight w:val="none"/>
        </w:rPr>
      </w:pPr>
      <w:bookmarkStart w:id="2326" w:name="_Toc518993048"/>
      <w:r>
        <w:rPr>
          <w:rFonts w:hint="eastAsia" w:ascii="宋体" w:hAnsi="宋体" w:eastAsia="宋体" w:cs="Times New Roman"/>
          <w:b/>
          <w:sz w:val="28"/>
          <w:szCs w:val="28"/>
          <w:highlight w:val="none"/>
        </w:rPr>
        <w:t>封闭式基金现金红利分派申请表</w:t>
      </w:r>
    </w:p>
    <w:p>
      <w:pPr>
        <w:spacing w:line="360" w:lineRule="auto"/>
        <w:ind w:firstLine="0" w:firstLineChars="0"/>
        <w:rPr>
          <w:rFonts w:hint="eastAsia" w:ascii="Times New Roman" w:hAnsi="Times New Roman" w:cs="Times New Roman"/>
          <w:b/>
          <w:sz w:val="28"/>
          <w:szCs w:val="28"/>
          <w:highlight w:val="none"/>
        </w:rPr>
      </w:pPr>
      <w:r>
        <w:rPr>
          <w:rFonts w:hint="eastAsia" w:ascii="Times New Roman" w:hAnsi="Times New Roman" w:cs="Times New Roman"/>
          <w:b/>
          <w:sz w:val="28"/>
          <w:szCs w:val="28"/>
          <w:highlight w:val="none"/>
        </w:rPr>
        <w:t>中国证券登记结算有限责任公司深圳分公司：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sz w:val="24"/>
          <w:szCs w:val="24"/>
          <w:highlight w:val="none"/>
        </w:rPr>
      </w:pPr>
      <w:r>
        <w:rPr>
          <w:rFonts w:hint="eastAsia" w:ascii="Times New Roman" w:hAnsi="Times New Roman" w:cs="Times New Roman"/>
          <w:sz w:val="24"/>
          <w:szCs w:val="24"/>
          <w:highlight w:val="none"/>
        </w:rPr>
        <w:t>为及时回报基金持有人，本公司确定了基金权益分派方案，现申请委托贵公司代理派发。具体权益分派方案如下：</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基金全称</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证券简称</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证券代码</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分红年份</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本年分红第次</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权益登记日</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Calibri" w:hAnsi="Calibri" w:cs="Times New Roman"/>
                <w:sz w:val="21"/>
                <w:szCs w:val="21"/>
                <w:highlight w:val="none"/>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红利发放日</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Calibri" w:hAnsi="Calibri"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权益分派方案</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每</w:t>
            </w:r>
            <w:r>
              <w:rPr>
                <w:rFonts w:ascii="Calibri" w:hAnsi="Calibri" w:cs="Times New Roman"/>
                <w:sz w:val="21"/>
                <w:szCs w:val="21"/>
                <w:highlight w:val="none"/>
              </w:rPr>
              <w:t>10</w:t>
            </w:r>
            <w:r>
              <w:rPr>
                <w:rFonts w:hint="eastAsia" w:ascii="Calibri" w:hAnsi="Calibri" w:cs="Times New Roman"/>
                <w:sz w:val="21"/>
                <w:szCs w:val="21"/>
                <w:highlight w:val="none"/>
              </w:rPr>
              <w:t>份派</w:t>
            </w:r>
            <w:r>
              <w:rPr>
                <w:rFonts w:hint="eastAsia" w:ascii="Calibri" w:hAnsi="Calibri" w:cs="Times New Roman"/>
                <w:sz w:val="21"/>
                <w:szCs w:val="21"/>
                <w:highlight w:val="none"/>
                <w:u w:val="single"/>
                <w:lang w:val="en-US" w:eastAsia="zh-CN"/>
              </w:rPr>
              <w:t xml:space="preserve">     </w:t>
            </w:r>
            <w:r>
              <w:rPr>
                <w:rFonts w:hint="eastAsia" w:ascii="Calibri" w:hAnsi="Calibri" w:cs="Times New Roman"/>
                <w:sz w:val="21"/>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代派或自派</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流通份额□代派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发起人持有的份额□自派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b/>
                <w:bCs/>
                <w:sz w:val="21"/>
                <w:szCs w:val="21"/>
                <w:highlight w:val="none"/>
              </w:rPr>
              <w:t>申请人声明：</w:t>
            </w:r>
            <w:r>
              <w:rPr>
                <w:rFonts w:hint="eastAsia" w:ascii="Calibri" w:hAnsi="Calibri" w:cs="Times New Roman"/>
                <w:sz w:val="21"/>
                <w:szCs w:val="21"/>
                <w:highlight w:val="none"/>
              </w:rPr>
              <w:t>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8522"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电话：传真：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bl>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sz w:val="21"/>
          <w:szCs w:val="21"/>
          <w:highlight w:val="none"/>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sz w:val="21"/>
          <w:szCs w:val="21"/>
          <w:highlight w:val="none"/>
        </w:rPr>
      </w:pPr>
      <w:r>
        <w:rPr>
          <w:rFonts w:hint="eastAsia" w:ascii="Times New Roman" w:hAnsi="Times New Roman" w:cs="Times New Roman"/>
          <w:b/>
          <w:sz w:val="21"/>
          <w:szCs w:val="21"/>
          <w:highlight w:val="none"/>
        </w:rPr>
        <w:t>审核结果：</w:t>
      </w:r>
      <w:r>
        <w:rPr>
          <w:rFonts w:hint="eastAsia" w:ascii="Times New Roman" w:hAnsi="Times New Roman" w:cs="Times New Roman"/>
          <w:b w:val="0"/>
          <w:bCs/>
          <w:sz w:val="21"/>
          <w:szCs w:val="21"/>
          <w:highlight w:val="none"/>
        </w:rPr>
        <w:t>经审核，同意贵公司现金红利分派申请。</w:t>
      </w:r>
    </w:p>
    <w:p>
      <w:pPr>
        <w:spacing w:line="360" w:lineRule="auto"/>
        <w:ind w:firstLine="0" w:firstLineChars="0"/>
        <w:jc w:val="left"/>
        <w:rPr>
          <w:rFonts w:hint="eastAsia" w:ascii="Times New Roman" w:hAnsi="Times New Roman" w:cs="Times New Roman"/>
          <w:b w:val="0"/>
          <w:bCs/>
          <w:sz w:val="21"/>
          <w:szCs w:val="21"/>
          <w:highlight w:val="none"/>
        </w:rPr>
      </w:pPr>
      <w:r>
        <w:rPr>
          <w:rFonts w:hint="eastAsia" w:ascii="Times New Roman" w:hAnsi="Times New Roman" w:cs="Times New Roman"/>
          <w:b w:val="0"/>
          <w:bCs/>
          <w:sz w:val="21"/>
          <w:szCs w:val="21"/>
          <w:highlight w:val="none"/>
        </w:rPr>
        <w:t>经办人：</w:t>
      </w:r>
      <w:r>
        <w:rPr>
          <w:rFonts w:hint="eastAsia" w:ascii="Times New Roman" w:hAnsi="Times New Roman" w:cs="Times New Roman"/>
          <w:b w:val="0"/>
          <w:bCs/>
          <w:sz w:val="21"/>
          <w:szCs w:val="21"/>
          <w:highlight w:val="none"/>
        </w:rPr>
        <w:tab/>
      </w:r>
      <w:r>
        <w:rPr>
          <w:rFonts w:hint="eastAsia" w:ascii="Times New Roman" w:hAnsi="Times New Roman" w:cs="Times New Roman"/>
          <w:b w:val="0"/>
          <w:bCs/>
          <w:sz w:val="21"/>
          <w:szCs w:val="21"/>
          <w:highlight w:val="none"/>
        </w:rPr>
        <w:t>盖章：</w:t>
      </w:r>
    </w:p>
    <w:bookmarkEnd w:id="2326"/>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327" w:name="_Toc65049956"/>
      <w:bookmarkEnd w:id="2327"/>
      <w:bookmarkStart w:id="2328" w:name="_Toc65050903"/>
      <w:bookmarkEnd w:id="2328"/>
      <w:bookmarkStart w:id="2329" w:name="_Toc65049905"/>
      <w:bookmarkEnd w:id="2329"/>
      <w:bookmarkStart w:id="2330" w:name="_Toc65050907"/>
      <w:bookmarkEnd w:id="2330"/>
      <w:bookmarkStart w:id="2331" w:name="_Toc65049955"/>
      <w:bookmarkEnd w:id="2331"/>
      <w:bookmarkStart w:id="2332" w:name="_Toc65049906"/>
      <w:bookmarkEnd w:id="2332"/>
      <w:bookmarkStart w:id="2333" w:name="_Toc65049904"/>
      <w:bookmarkEnd w:id="2333"/>
      <w:bookmarkStart w:id="2334" w:name="_Toc65050852"/>
      <w:bookmarkEnd w:id="2334"/>
      <w:bookmarkStart w:id="2335" w:name="_Toc65050905"/>
      <w:bookmarkEnd w:id="2335"/>
      <w:bookmarkStart w:id="2336" w:name="_Toc65050854"/>
      <w:bookmarkEnd w:id="2336"/>
      <w:bookmarkStart w:id="2337" w:name="_Toc65049957"/>
      <w:bookmarkEnd w:id="2337"/>
      <w:bookmarkStart w:id="2338" w:name="_Toc65049958"/>
      <w:bookmarkEnd w:id="2338"/>
      <w:bookmarkStart w:id="2339" w:name="_Toc65050904"/>
      <w:bookmarkEnd w:id="2339"/>
      <w:bookmarkStart w:id="2340" w:name="_Toc65050853"/>
      <w:bookmarkEnd w:id="2340"/>
      <w:bookmarkStart w:id="2341" w:name="_Toc65049903"/>
      <w:bookmarkEnd w:id="2341"/>
      <w:bookmarkStart w:id="2342" w:name="_Toc65049954"/>
      <w:bookmarkEnd w:id="2342"/>
      <w:bookmarkStart w:id="2343" w:name="_Toc65050855"/>
      <w:bookmarkEnd w:id="2343"/>
      <w:bookmarkStart w:id="2344" w:name="_Toc65050906"/>
      <w:bookmarkEnd w:id="2344"/>
      <w:bookmarkStart w:id="2345" w:name="_Toc65050851"/>
      <w:bookmarkEnd w:id="2345"/>
      <w:bookmarkStart w:id="2346" w:name="_Toc65049902"/>
      <w:bookmarkEnd w:id="2346"/>
      <w:bookmarkStart w:id="2347" w:name="_Toc5803"/>
      <w:bookmarkStart w:id="2348" w:name="_Toc26596"/>
      <w:bookmarkStart w:id="2349" w:name="_Toc22556"/>
      <w:bookmarkStart w:id="2350" w:name="_Toc4174"/>
      <w:bookmarkStart w:id="2351" w:name="_Toc19284"/>
      <w:bookmarkStart w:id="2352" w:name="_Toc2052871888"/>
      <w:bookmarkStart w:id="2353" w:name="_Toc582044732"/>
      <w:bookmarkStart w:id="2354" w:name="_Toc540894744"/>
      <w:bookmarkStart w:id="2355" w:name="_Toc21924"/>
      <w:bookmarkStart w:id="2356" w:name="_Toc1810185869"/>
      <w:bookmarkStart w:id="2357" w:name="_Toc1097653374"/>
      <w:bookmarkStart w:id="2358" w:name="_Toc1357621150"/>
      <w:bookmarkStart w:id="2359" w:name="_Toc1223175049"/>
      <w:bookmarkStart w:id="2360" w:name="_Toc121314737"/>
      <w:bookmarkStart w:id="2361" w:name="_Toc18915"/>
      <w:bookmarkStart w:id="2362" w:name="_Toc241075669"/>
      <w:bookmarkStart w:id="2363" w:name="_Toc3919"/>
      <w:bookmarkStart w:id="2364" w:name="_Toc1891288235"/>
      <w:bookmarkStart w:id="2365" w:name="_Toc9358"/>
      <w:bookmarkStart w:id="2366" w:name="_Toc19087"/>
      <w:bookmarkStart w:id="2367" w:name="_Toc1533116348"/>
      <w:bookmarkStart w:id="2368" w:name="_Toc1274327430"/>
      <w:bookmarkStart w:id="2369" w:name="_Toc2145613403"/>
      <w:bookmarkStart w:id="2370" w:name="_Toc23668"/>
      <w:bookmarkStart w:id="2371" w:name="_Toc1957060829"/>
      <w:bookmarkStart w:id="2372" w:name="_Toc988462322"/>
      <w:bookmarkStart w:id="2373" w:name="_Toc24887"/>
      <w:bookmarkStart w:id="2374" w:name="_Toc27928"/>
      <w:bookmarkStart w:id="2375" w:name="_Toc10208"/>
      <w:bookmarkStart w:id="2376" w:name="_Toc1496232317"/>
      <w:bookmarkStart w:id="2377" w:name="_Toc20093"/>
      <w:bookmarkStart w:id="2378" w:name="_Toc69808758"/>
      <w:bookmarkStart w:id="2379" w:name="_Toc25640"/>
      <w:r>
        <w:rPr>
          <w:rFonts w:hint="eastAsia" w:ascii="仿宋" w:hAnsi="仿宋"/>
          <w:b w:val="0"/>
          <w:highlight w:val="none"/>
        </w:rPr>
        <w:t>开放式基金现金红利分派申请表</w:t>
      </w:r>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p>
    <w:p>
      <w:pPr>
        <w:ind w:firstLine="562"/>
        <w:jc w:val="center"/>
        <w:rPr>
          <w:rFonts w:hint="eastAsia" w:ascii="宋体" w:hAnsi="宋体" w:eastAsia="宋体" w:cs="Times New Roman"/>
          <w:b/>
          <w:sz w:val="28"/>
          <w:szCs w:val="28"/>
          <w:highlight w:val="none"/>
        </w:rPr>
      </w:pPr>
      <w:bookmarkStart w:id="2380" w:name="_Toc518993050"/>
      <w:r>
        <w:rPr>
          <w:rFonts w:hint="eastAsia" w:ascii="宋体" w:hAnsi="宋体" w:eastAsia="宋体" w:cs="Times New Roman"/>
          <w:b/>
          <w:sz w:val="28"/>
          <w:szCs w:val="28"/>
          <w:highlight w:val="none"/>
        </w:rPr>
        <w:t>开放式基金现金红利分派申请表</w:t>
      </w:r>
    </w:p>
    <w:p>
      <w:pPr>
        <w:spacing w:line="360" w:lineRule="auto"/>
        <w:ind w:firstLine="0" w:firstLineChars="0"/>
        <w:rPr>
          <w:rFonts w:hint="eastAsia" w:ascii="Times New Roman" w:hAnsi="Times New Roman" w:cs="Times New Roman"/>
          <w:b/>
          <w:sz w:val="28"/>
          <w:szCs w:val="28"/>
          <w:highlight w:val="none"/>
        </w:rPr>
      </w:pPr>
      <w:r>
        <w:rPr>
          <w:rFonts w:hint="eastAsia" w:ascii="Times New Roman" w:hAnsi="Times New Roman" w:cs="Times New Roman"/>
          <w:b/>
          <w:sz w:val="28"/>
          <w:szCs w:val="28"/>
          <w:highlight w:val="none"/>
        </w:rPr>
        <w:t>中国证券登记结算有限责任公司深圳分公司：</w:t>
      </w:r>
    </w:p>
    <w:p>
      <w:pPr>
        <w:spacing w:line="360" w:lineRule="auto"/>
        <w:ind w:firstLine="480"/>
        <w:rPr>
          <w:rFonts w:ascii="Calibri" w:hAnsi="Calibri" w:cs="Times New Roman"/>
          <w:highlight w:val="none"/>
        </w:rPr>
      </w:pPr>
      <w:r>
        <w:rPr>
          <w:rFonts w:hint="eastAsia" w:ascii="Times New Roman" w:hAnsi="Times New Roman" w:cs="Times New Roman"/>
          <w:sz w:val="24"/>
          <w:szCs w:val="24"/>
          <w:highlight w:val="none"/>
        </w:rPr>
        <w:t>根据《证券投资基金合同》的有关规定，经本公司计算并由基金托管人复核，特委托贵公司代理基金现金红利分派事宜，现将有关事项申报如下：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年月日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年月日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lang w:val="en-US" w:eastAsia="zh-CN"/>
              </w:rPr>
              <w:t>10</w:t>
            </w:r>
            <w:r>
              <w:rPr>
                <w:rFonts w:hint="eastAsia" w:ascii="Calibri" w:hAnsi="Calibri" w:cs="Times New Roman"/>
                <w:sz w:val="21"/>
                <w:szCs w:val="21"/>
                <w:highlight w:val="none"/>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rPr>
              <w:t>是否允许红利再投资</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ascii="Calibri" w:hAnsi="Calibri" w:cs="Times New Roman"/>
                <w:sz w:val="21"/>
                <w:szCs w:val="21"/>
                <w:highlight w:val="none"/>
              </w:rPr>
            </w:pPr>
            <w:r>
              <w:rPr>
                <w:rFonts w:hint="eastAsia" w:ascii="Calibri" w:hAnsi="Calibri" w:cs="Times New Roman"/>
                <w:sz w:val="21"/>
                <w:szCs w:val="21"/>
                <w:highlight w:val="none"/>
              </w:rPr>
              <w:t>□是□否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4"/>
                <w:szCs w:val="24"/>
                <w:highlight w:val="none"/>
              </w:rPr>
            </w:pPr>
            <w:r>
              <w:rPr>
                <w:rFonts w:hint="eastAsia" w:ascii="Calibri" w:hAnsi="Calibri" w:cs="Times New Roman"/>
                <w:b/>
                <w:bCs/>
                <w:sz w:val="24"/>
                <w:szCs w:val="24"/>
                <w:highlight w:val="none"/>
              </w:rPr>
              <w:t>申请人声明：</w:t>
            </w:r>
            <w:r>
              <w:rPr>
                <w:rFonts w:hint="eastAsia" w:ascii="Calibri" w:hAnsi="Calibri" w:cs="Times New Roman"/>
                <w:sz w:val="24"/>
                <w:szCs w:val="24"/>
                <w:highlight w:val="none"/>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4"/>
                <w:szCs w:val="24"/>
                <w:highlight w:val="none"/>
              </w:rPr>
            </w:pPr>
            <w:r>
              <w:rPr>
                <w:rFonts w:hint="eastAsia" w:ascii="Calibri" w:hAnsi="Calibri" w:cs="Times New Roman"/>
                <w:sz w:val="24"/>
                <w:szCs w:val="24"/>
                <w:highlight w:val="none"/>
              </w:rPr>
              <w:t>因提供资料有误或由于本公司的原因导致本次委托权益派发无法实施而引起一切法律责任，均由本公司承担。</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298"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电话：</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bl>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sz w:val="21"/>
          <w:szCs w:val="21"/>
          <w:highlight w:val="none"/>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sz w:val="21"/>
          <w:szCs w:val="21"/>
          <w:highlight w:val="none"/>
        </w:rPr>
      </w:pPr>
      <w:r>
        <w:rPr>
          <w:rFonts w:hint="eastAsia" w:ascii="Times New Roman" w:hAnsi="Times New Roman" w:cs="Times New Roman"/>
          <w:b/>
          <w:sz w:val="21"/>
          <w:szCs w:val="21"/>
          <w:highlight w:val="none"/>
        </w:rPr>
        <w:t>审核结果：</w:t>
      </w:r>
      <w:r>
        <w:rPr>
          <w:rFonts w:hint="eastAsia" w:ascii="Times New Roman" w:hAnsi="Times New Roman" w:cs="Times New Roman"/>
          <w:b w:val="0"/>
          <w:bCs/>
          <w:sz w:val="21"/>
          <w:szCs w:val="21"/>
          <w:highlight w:val="none"/>
        </w:rPr>
        <w:t>经审核，同意贵公司现金红利分派申请。</w:t>
      </w:r>
    </w:p>
    <w:p>
      <w:pPr>
        <w:spacing w:line="360" w:lineRule="auto"/>
        <w:ind w:firstLine="0" w:firstLineChars="0"/>
        <w:jc w:val="left"/>
        <w:rPr>
          <w:rFonts w:hint="eastAsia" w:ascii="Times New Roman" w:hAnsi="Times New Roman" w:cs="Times New Roman"/>
          <w:b/>
          <w:sz w:val="21"/>
          <w:szCs w:val="21"/>
          <w:highlight w:val="none"/>
        </w:rPr>
      </w:pPr>
      <w:r>
        <w:rPr>
          <w:rFonts w:hint="eastAsia" w:ascii="Times New Roman" w:hAnsi="Times New Roman" w:cs="Times New Roman"/>
          <w:b w:val="0"/>
          <w:bCs/>
          <w:sz w:val="21"/>
          <w:szCs w:val="21"/>
          <w:highlight w:val="none"/>
        </w:rPr>
        <w:t>经办人：</w:t>
      </w:r>
      <w:r>
        <w:rPr>
          <w:rFonts w:hint="eastAsia" w:ascii="Times New Roman" w:hAnsi="Times New Roman" w:cs="Times New Roman"/>
          <w:b w:val="0"/>
          <w:bCs/>
          <w:sz w:val="21"/>
          <w:szCs w:val="21"/>
          <w:highlight w:val="none"/>
          <w:lang w:val="en-US" w:eastAsia="zh-CN"/>
        </w:rPr>
        <w:t xml:space="preserve">    </w:t>
      </w:r>
      <w:r>
        <w:rPr>
          <w:rFonts w:hint="eastAsia" w:ascii="Times New Roman" w:hAnsi="Times New Roman" w:cs="Times New Roman"/>
          <w:b w:val="0"/>
          <w:bCs/>
          <w:sz w:val="21"/>
          <w:szCs w:val="21"/>
          <w:highlight w:val="none"/>
        </w:rPr>
        <w:t>盖章：</w:t>
      </w:r>
    </w:p>
    <w:p>
      <w:pPr>
        <w:ind w:firstLine="562"/>
        <w:jc w:val="center"/>
        <w:rPr>
          <w:rFonts w:hint="eastAsia" w:asciiTheme="majorEastAsia" w:hAnsiTheme="majorEastAsia" w:eastAsiaTheme="majorEastAsia"/>
          <w:b/>
          <w:sz w:val="28"/>
          <w:szCs w:val="28"/>
          <w:highlight w:val="none"/>
        </w:rPr>
      </w:pPr>
    </w:p>
    <w:bookmarkEnd w:id="2380"/>
    <w:p>
      <w:pPr>
        <w:spacing w:line="360" w:lineRule="exact"/>
        <w:ind w:firstLine="0" w:firstLineChars="0"/>
        <w:jc w:val="left"/>
        <w:rPr>
          <w:highlight w:val="none"/>
        </w:rPr>
      </w:pP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381" w:name="_Toc65050964"/>
      <w:bookmarkEnd w:id="2381"/>
      <w:bookmarkStart w:id="2382" w:name="_Toc65050016"/>
      <w:bookmarkEnd w:id="2382"/>
      <w:bookmarkStart w:id="2383" w:name="_Toc65050909"/>
      <w:bookmarkEnd w:id="2383"/>
      <w:bookmarkStart w:id="2384" w:name="_Toc65050015"/>
      <w:bookmarkEnd w:id="2384"/>
      <w:bookmarkStart w:id="2385" w:name="_Toc65050013"/>
      <w:bookmarkEnd w:id="2385"/>
      <w:bookmarkStart w:id="2386" w:name="_Toc65050014"/>
      <w:bookmarkEnd w:id="2386"/>
      <w:bookmarkStart w:id="2387" w:name="_Toc65049962"/>
      <w:bookmarkEnd w:id="2387"/>
      <w:bookmarkStart w:id="2388" w:name="_Toc65050911"/>
      <w:bookmarkEnd w:id="2388"/>
      <w:bookmarkStart w:id="2389" w:name="_Toc65050913"/>
      <w:bookmarkEnd w:id="2389"/>
      <w:bookmarkStart w:id="2390" w:name="_Toc65049961"/>
      <w:bookmarkEnd w:id="2390"/>
      <w:bookmarkStart w:id="2391" w:name="_Toc65049960"/>
      <w:bookmarkEnd w:id="2391"/>
      <w:bookmarkStart w:id="2392" w:name="_Toc65049964"/>
      <w:bookmarkEnd w:id="2392"/>
      <w:bookmarkStart w:id="2393" w:name="_Toc65050962"/>
      <w:bookmarkEnd w:id="2393"/>
      <w:bookmarkStart w:id="2394" w:name="_Toc65049965"/>
      <w:bookmarkEnd w:id="2394"/>
      <w:bookmarkStart w:id="2395" w:name="_Toc65050910"/>
      <w:bookmarkEnd w:id="2395"/>
      <w:bookmarkStart w:id="2396" w:name="_Toc65050965"/>
      <w:bookmarkEnd w:id="2396"/>
      <w:bookmarkStart w:id="2397" w:name="_Toc65050914"/>
      <w:bookmarkEnd w:id="2397"/>
      <w:bookmarkStart w:id="2398" w:name="_Toc65049963"/>
      <w:bookmarkEnd w:id="2398"/>
      <w:bookmarkStart w:id="2399" w:name="_Toc65050912"/>
      <w:bookmarkEnd w:id="2399"/>
      <w:bookmarkStart w:id="2400" w:name="_Toc65050963"/>
      <w:bookmarkEnd w:id="2400"/>
      <w:bookmarkStart w:id="2401" w:name="_Toc13152"/>
      <w:bookmarkStart w:id="2402" w:name="_Toc2136"/>
      <w:bookmarkStart w:id="2403" w:name="_Toc1079986916"/>
      <w:bookmarkStart w:id="2404" w:name="_Toc15886"/>
      <w:bookmarkStart w:id="2405" w:name="_Toc8841"/>
      <w:bookmarkStart w:id="2406" w:name="_Toc18546"/>
      <w:bookmarkStart w:id="2407" w:name="_Toc7412"/>
      <w:bookmarkStart w:id="2408" w:name="_Toc1612329704"/>
      <w:bookmarkStart w:id="2409" w:name="_Toc1213615726"/>
      <w:bookmarkStart w:id="2410" w:name="_Toc274308586"/>
      <w:bookmarkStart w:id="2411" w:name="_Toc1817"/>
      <w:bookmarkStart w:id="2412" w:name="_Toc1202510071"/>
      <w:bookmarkStart w:id="2413" w:name="_Toc16733"/>
      <w:bookmarkStart w:id="2414" w:name="_Toc29026"/>
      <w:bookmarkStart w:id="2415" w:name="_Toc1598721071"/>
      <w:bookmarkStart w:id="2416" w:name="_Toc736257484"/>
      <w:bookmarkStart w:id="2417" w:name="_Toc11810"/>
      <w:bookmarkStart w:id="2418" w:name="_Toc1969309692"/>
      <w:bookmarkStart w:id="2419" w:name="_Toc1052654807"/>
      <w:bookmarkStart w:id="2420" w:name="_Toc975514550"/>
      <w:bookmarkStart w:id="2421" w:name="_Toc8878"/>
      <w:bookmarkStart w:id="2422" w:name="_Toc77630929"/>
      <w:bookmarkStart w:id="2423" w:name="_Toc1426752298"/>
      <w:bookmarkStart w:id="2424" w:name="_Toc69808759"/>
      <w:bookmarkStart w:id="2425" w:name="_Toc395732995"/>
      <w:bookmarkStart w:id="2426" w:name="_Toc2106576774"/>
      <w:bookmarkStart w:id="2427" w:name="_Toc388713377"/>
      <w:bookmarkStart w:id="2428" w:name="_Toc5536"/>
      <w:bookmarkStart w:id="2429" w:name="_Toc2014518152"/>
      <w:bookmarkStart w:id="2430" w:name="_Toc3966"/>
      <w:bookmarkStart w:id="2431" w:name="_Toc24580"/>
      <w:bookmarkStart w:id="2432" w:name="_Toc5156"/>
      <w:bookmarkStart w:id="2433" w:name="_Toc27181"/>
      <w:r>
        <w:rPr>
          <w:rFonts w:hint="eastAsia" w:ascii="仿宋" w:hAnsi="仿宋"/>
          <w:b w:val="0"/>
          <w:highlight w:val="none"/>
        </w:rPr>
        <w:t>ETF现金红利分派申请表</w:t>
      </w:r>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ETF现金红利分派申请表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cs="Times New Roman"/>
          <w:b/>
          <w:sz w:val="24"/>
          <w:szCs w:val="36"/>
          <w:highlight w:val="none"/>
        </w:rPr>
      </w:pPr>
      <w:r>
        <w:rPr>
          <w:rFonts w:hint="eastAsia" w:ascii="仿宋" w:hAnsi="仿宋" w:cs="Times New Roman"/>
          <w:b/>
          <w:sz w:val="24"/>
          <w:szCs w:val="36"/>
          <w:highlight w:val="none"/>
        </w:rPr>
        <w:t>中国证券登记结算有限责任公司深圳分公司：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Calibri" w:hAnsi="Calibri" w:cs="Times New Roman"/>
          <w:highlight w:val="none"/>
        </w:rPr>
      </w:pPr>
      <w:r>
        <w:rPr>
          <w:rFonts w:hint="eastAsia" w:ascii="仿宋" w:hAnsi="仿宋" w:cs="Times New Roman"/>
          <w:sz w:val="24"/>
          <w:highlight w:val="none"/>
        </w:rPr>
        <w:t>根据《证券投资基金合同》的有关规定，经本公司计算并由基金托管人复核，特委托贵公司代理基金现金红利分派事宜，现将有关事项申报如下：</w:t>
      </w:r>
      <w:r>
        <w:rPr>
          <w:rFonts w:hint="eastAsia" w:ascii="Calibri" w:hAnsi="Calibri" w:cs="Times New Roman"/>
          <w:highlight w:val="none"/>
        </w:rPr>
        <w:t xml:space="preserve">                                                         </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基金简称</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基金代码</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分红年份</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 xml:space="preserve">    年  月  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 xml:space="preserve">    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sz w:val="21"/>
                <w:szCs w:val="21"/>
                <w:highlight w:val="none"/>
              </w:rPr>
            </w:pPr>
            <w:r>
              <w:rPr>
                <w:rFonts w:hint="eastAsia" w:ascii="Calibri" w:hAnsi="Calibri" w:cs="Times New Roman"/>
                <w:sz w:val="21"/>
                <w:szCs w:val="21"/>
                <w:highlight w:val="none"/>
                <w:lang w:val="en-US" w:eastAsia="zh-CN"/>
              </w:rPr>
              <w:t>10</w:t>
            </w:r>
            <w:r>
              <w:rPr>
                <w:rFonts w:hint="eastAsia" w:ascii="Calibri" w:hAnsi="Calibri" w:cs="Times New Roman"/>
                <w:sz w:val="21"/>
                <w:szCs w:val="21"/>
                <w:highlight w:val="none"/>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sz w:val="21"/>
                <w:szCs w:val="21"/>
                <w:highlight w:val="none"/>
                <w:lang w:eastAsia="zh-CN"/>
              </w:rPr>
            </w:pPr>
            <w:r>
              <w:rPr>
                <w:rFonts w:hint="eastAsia" w:ascii="Calibri" w:hAnsi="Calibri" w:cs="Times New Roman"/>
                <w:sz w:val="21"/>
                <w:szCs w:val="21"/>
                <w:highlight w:val="none"/>
                <w:lang w:eastAsia="zh-CN"/>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04" w:hRule="atLeas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4"/>
                <w:szCs w:val="24"/>
                <w:highlight w:val="none"/>
              </w:rPr>
            </w:pPr>
            <w:r>
              <w:rPr>
                <w:rFonts w:hint="eastAsia" w:ascii="Calibri" w:hAnsi="Calibri" w:cs="Times New Roman"/>
                <w:b/>
                <w:bCs/>
                <w:sz w:val="24"/>
                <w:szCs w:val="24"/>
                <w:highlight w:val="none"/>
              </w:rPr>
              <w:t>申请人声明：</w:t>
            </w:r>
            <w:r>
              <w:rPr>
                <w:rFonts w:hint="eastAsia" w:ascii="Calibri" w:hAnsi="Calibri" w:cs="Times New Roman"/>
                <w:sz w:val="24"/>
                <w:szCs w:val="24"/>
                <w:highlight w:val="none"/>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4"/>
                <w:szCs w:val="24"/>
                <w:highlight w:val="none"/>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04" w:hRule="atLeas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电话：</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sz w:val="21"/>
                <w:szCs w:val="21"/>
                <w:highlight w:val="none"/>
              </w:rPr>
            </w:pPr>
            <w:r>
              <w:rPr>
                <w:rFonts w:hint="eastAsia" w:ascii="Calibri" w:hAnsi="Calibri" w:cs="Times New Roman"/>
                <w:sz w:val="21"/>
                <w:szCs w:val="21"/>
                <w:highlight w:val="none"/>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sz w:val="21"/>
                <w:szCs w:val="21"/>
                <w:highlight w:val="none"/>
              </w:rPr>
            </w:pPr>
            <w:r>
              <w:rPr>
                <w:rFonts w:hint="eastAsia" w:ascii="Calibri" w:hAnsi="Calibri" w:cs="Times New Roman"/>
                <w:sz w:val="21"/>
                <w:szCs w:val="21"/>
                <w:highlight w:val="none"/>
              </w:rPr>
              <w:t>年</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月</w:t>
            </w:r>
            <w:r>
              <w:rPr>
                <w:rFonts w:hint="eastAsia" w:ascii="Calibri" w:hAnsi="Calibri" w:cs="Times New Roman"/>
                <w:sz w:val="21"/>
                <w:szCs w:val="21"/>
                <w:highlight w:val="none"/>
                <w:lang w:val="en-US" w:eastAsia="zh-CN"/>
              </w:rPr>
              <w:t xml:space="preserve">  </w:t>
            </w:r>
            <w:r>
              <w:rPr>
                <w:rFonts w:hint="eastAsia" w:ascii="Calibri" w:hAnsi="Calibri" w:cs="Times New Roman"/>
                <w:sz w:val="21"/>
                <w:szCs w:val="21"/>
                <w:highlight w:val="none"/>
              </w:rPr>
              <w:t>日</w:t>
            </w:r>
          </w:p>
        </w:tc>
      </w:tr>
    </w:tbl>
    <w:p>
      <w:pPr>
        <w:ind w:firstLine="0" w:firstLineChars="0"/>
        <w:jc w:val="left"/>
        <w:rPr>
          <w:rFonts w:hint="eastAsia" w:ascii="仿宋" w:hAnsi="仿宋" w:cs="Times New Roman"/>
          <w:b/>
          <w:sz w:val="21"/>
          <w:szCs w:val="21"/>
          <w:highlight w:val="none"/>
        </w:rPr>
      </w:pPr>
      <w:r>
        <w:rPr>
          <w:rFonts w:hint="eastAsia" w:ascii="仿宋" w:hAnsi="仿宋" w:cs="Times New Roman"/>
          <w:b/>
          <w:sz w:val="21"/>
          <w:szCs w:val="21"/>
          <w:highlight w:val="none"/>
        </w:rPr>
        <w:t>以下由中国证券登记结算有限责任公司深圳分公司填写：</w:t>
      </w:r>
    </w:p>
    <w:p>
      <w:pPr>
        <w:ind w:firstLine="0" w:firstLineChars="0"/>
        <w:jc w:val="left"/>
        <w:rPr>
          <w:rFonts w:hint="eastAsia" w:ascii="仿宋" w:hAnsi="仿宋" w:cs="Times New Roman"/>
          <w:b w:val="0"/>
          <w:bCs/>
          <w:sz w:val="21"/>
          <w:szCs w:val="21"/>
          <w:highlight w:val="none"/>
        </w:rPr>
      </w:pPr>
      <w:r>
        <w:rPr>
          <w:rFonts w:hint="eastAsia" w:ascii="仿宋" w:hAnsi="仿宋" w:cs="Times New Roman"/>
          <w:b/>
          <w:sz w:val="21"/>
          <w:szCs w:val="21"/>
          <w:highlight w:val="none"/>
        </w:rPr>
        <w:t>审核结果：</w:t>
      </w:r>
      <w:r>
        <w:rPr>
          <w:rFonts w:hint="eastAsia" w:ascii="仿宋" w:hAnsi="仿宋" w:cs="Times New Roman"/>
          <w:b w:val="0"/>
          <w:bCs/>
          <w:sz w:val="21"/>
          <w:szCs w:val="21"/>
          <w:highlight w:val="none"/>
        </w:rPr>
        <w:t>经审核，同意贵公司现金红利分派申请。</w:t>
      </w:r>
    </w:p>
    <w:p>
      <w:pPr>
        <w:ind w:firstLine="0" w:firstLineChars="0"/>
        <w:jc w:val="left"/>
        <w:rPr>
          <w:rFonts w:hint="eastAsia" w:ascii="仿宋" w:hAnsi="仿宋" w:cs="Times New Roman"/>
          <w:b w:val="0"/>
          <w:bCs/>
          <w:sz w:val="21"/>
          <w:szCs w:val="21"/>
          <w:highlight w:val="none"/>
        </w:rPr>
      </w:pPr>
      <w:r>
        <w:rPr>
          <w:rFonts w:hint="eastAsia" w:ascii="仿宋" w:hAnsi="仿宋" w:cs="Times New Roman"/>
          <w:b w:val="0"/>
          <w:bCs/>
          <w:sz w:val="21"/>
          <w:szCs w:val="21"/>
          <w:highlight w:val="none"/>
        </w:rPr>
        <w:t>经办人：</w:t>
      </w:r>
      <w:r>
        <w:rPr>
          <w:rFonts w:hint="eastAsia" w:ascii="仿宋" w:hAnsi="仿宋" w:cs="Times New Roman"/>
          <w:b w:val="0"/>
          <w:bCs/>
          <w:sz w:val="21"/>
          <w:szCs w:val="21"/>
          <w:highlight w:val="none"/>
          <w:lang w:val="en-US" w:eastAsia="zh-CN"/>
        </w:rPr>
        <w:t xml:space="preserve">    </w:t>
      </w:r>
      <w:r>
        <w:rPr>
          <w:rFonts w:hint="eastAsia" w:ascii="仿宋" w:hAnsi="仿宋" w:cs="Times New Roman"/>
          <w:b w:val="0"/>
          <w:bCs/>
          <w:sz w:val="21"/>
          <w:szCs w:val="21"/>
          <w:highlight w:val="none"/>
        </w:rPr>
        <w:t>盖章：</w:t>
      </w:r>
    </w:p>
    <w:p>
      <w:pPr>
        <w:ind w:firstLine="562"/>
        <w:jc w:val="center"/>
        <w:rPr>
          <w:rFonts w:hint="eastAsia" w:asciiTheme="majorEastAsia" w:hAnsiTheme="majorEastAsia" w:eastAsiaTheme="majorEastAsia"/>
          <w:b/>
          <w:sz w:val="28"/>
          <w:szCs w:val="28"/>
          <w:highlight w:val="none"/>
        </w:rPr>
      </w:pPr>
    </w:p>
    <w:p>
      <w:pPr>
        <w:widowControl/>
        <w:ind w:firstLine="0" w:firstLineChars="0"/>
        <w:jc w:val="left"/>
        <w:rPr>
          <w:highlight w:val="none"/>
        </w:rPr>
      </w:pPr>
      <w:r>
        <w:rPr>
          <w:highlight w:val="none"/>
        </w:rPr>
        <w:br w:type="page"/>
      </w:r>
    </w:p>
    <w:p>
      <w:pPr>
        <w:pStyle w:val="26"/>
        <w:spacing w:before="0" w:after="0"/>
        <w:outlineLvl w:val="1"/>
        <w:rPr>
          <w:b/>
          <w:highlight w:val="none"/>
        </w:rPr>
      </w:pPr>
      <w:bookmarkStart w:id="2434" w:name="_Toc780565439"/>
      <w:bookmarkStart w:id="2435" w:name="_Toc14726"/>
      <w:bookmarkStart w:id="2436" w:name="_Toc301252922"/>
      <w:bookmarkStart w:id="2437" w:name="_Toc239919728"/>
      <w:bookmarkStart w:id="2438" w:name="_Toc477027597"/>
      <w:bookmarkStart w:id="2439" w:name="_Toc19544"/>
      <w:bookmarkStart w:id="2440" w:name="_Toc11727"/>
      <w:bookmarkStart w:id="2441" w:name="_Toc5130"/>
      <w:bookmarkStart w:id="2442" w:name="_Toc25456"/>
      <w:bookmarkStart w:id="2443" w:name="_Toc722"/>
      <w:bookmarkStart w:id="2444" w:name="_Toc960773112"/>
      <w:bookmarkStart w:id="2445" w:name="_Toc18897"/>
      <w:bookmarkStart w:id="2446" w:name="_Toc161552712"/>
      <w:bookmarkStart w:id="2447" w:name="_Toc647104913"/>
      <w:bookmarkStart w:id="2448" w:name="_Toc121973696"/>
      <w:bookmarkStart w:id="2449" w:name="_Toc626473288"/>
      <w:bookmarkStart w:id="2450" w:name="_Toc30399"/>
      <w:bookmarkStart w:id="2451" w:name="_Toc10439"/>
      <w:bookmarkStart w:id="2452" w:name="_Toc1192643929"/>
      <w:bookmarkStart w:id="2453" w:name="_Toc379677869"/>
      <w:bookmarkStart w:id="2454" w:name="_Toc16518"/>
      <w:bookmarkStart w:id="2455" w:name="_Toc69808760"/>
      <w:bookmarkStart w:id="2456" w:name="_Toc2014859178"/>
      <w:bookmarkStart w:id="2457" w:name="_Toc17998"/>
      <w:bookmarkStart w:id="2458" w:name="_Toc2061473592"/>
      <w:bookmarkStart w:id="2459" w:name="_Toc509004270"/>
      <w:bookmarkStart w:id="2460" w:name="_Toc17103"/>
      <w:bookmarkStart w:id="2461" w:name="_Toc1386136630"/>
      <w:bookmarkStart w:id="2462" w:name="_Toc267079178"/>
      <w:r>
        <w:rPr>
          <w:rFonts w:hint="eastAsia"/>
          <w:b/>
          <w:highlight w:val="none"/>
        </w:rPr>
        <w:t>（三）其他业务</w:t>
      </w:r>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p>
    <w:p>
      <w:pPr>
        <w:pStyle w:val="4"/>
        <w:numPr>
          <w:ilvl w:val="0"/>
          <w:numId w:val="1"/>
        </w:numPr>
        <w:spacing w:before="0"/>
        <w:ind w:firstLine="0" w:firstLineChars="0"/>
        <w:outlineLvl w:val="2"/>
        <w:rPr>
          <w:rFonts w:ascii="仿宋" w:hAnsi="仿宋"/>
          <w:b w:val="0"/>
          <w:highlight w:val="none"/>
        </w:rPr>
      </w:pPr>
      <w:bookmarkStart w:id="2463" w:name="_Toc2850"/>
      <w:bookmarkStart w:id="2464" w:name="_Toc743058824"/>
      <w:bookmarkStart w:id="2465" w:name="_Toc808209286"/>
      <w:bookmarkStart w:id="2466" w:name="_Toc1510931309"/>
      <w:bookmarkStart w:id="2467" w:name="_Toc1696471549"/>
      <w:bookmarkStart w:id="2468" w:name="_Toc19266"/>
      <w:bookmarkStart w:id="2469" w:name="_Toc1065021998"/>
      <w:bookmarkStart w:id="2470" w:name="_Toc1312510647"/>
      <w:bookmarkStart w:id="2471" w:name="_Toc69808761"/>
      <w:bookmarkStart w:id="2472" w:name="_Toc4850"/>
      <w:bookmarkStart w:id="2473" w:name="_Toc440"/>
      <w:bookmarkStart w:id="2474" w:name="_Toc1884837687"/>
      <w:bookmarkStart w:id="2475" w:name="_Toc630974773"/>
      <w:bookmarkStart w:id="2476" w:name="_Toc19837"/>
      <w:bookmarkStart w:id="2477" w:name="_Toc19910"/>
      <w:bookmarkStart w:id="2478" w:name="_Toc13696"/>
      <w:bookmarkStart w:id="2479" w:name="_Toc461962050"/>
      <w:bookmarkStart w:id="2480" w:name="_Toc1548253033"/>
      <w:bookmarkStart w:id="2481" w:name="_Toc631570252"/>
      <w:bookmarkStart w:id="2482" w:name="_Toc1582685784"/>
      <w:bookmarkStart w:id="2483" w:name="_Toc9588"/>
      <w:bookmarkStart w:id="2484" w:name="_Toc1075989285"/>
      <w:bookmarkStart w:id="2485" w:name="_Toc987180500"/>
      <w:bookmarkStart w:id="2486" w:name="_Toc3571"/>
      <w:bookmarkStart w:id="2487" w:name="_Toc1694243673"/>
      <w:bookmarkStart w:id="2488" w:name="_Toc27949"/>
      <w:bookmarkStart w:id="2489" w:name="_Toc22666"/>
      <w:bookmarkStart w:id="2490" w:name="_Toc190162844"/>
      <w:bookmarkStart w:id="2491" w:name="_Toc9343"/>
      <w:r>
        <w:rPr>
          <w:rFonts w:hint="eastAsia" w:ascii="仿宋" w:hAnsi="仿宋"/>
          <w:b w:val="0"/>
          <w:highlight w:val="none"/>
        </w:rPr>
        <w:t>证券投资基金跨系统转托管参数维护申请表</w:t>
      </w:r>
      <w:bookmarkEnd w:id="2430"/>
      <w:bookmarkEnd w:id="2431"/>
      <w:bookmarkEnd w:id="2432"/>
      <w:bookmarkEnd w:id="2433"/>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p>
    <w:p>
      <w:pPr>
        <w:ind w:firstLine="562"/>
        <w:jc w:val="center"/>
        <w:rPr>
          <w:rFonts w:asciiTheme="majorEastAsia" w:hAnsiTheme="majorEastAsia" w:eastAsiaTheme="majorEastAsia"/>
          <w:b/>
          <w:sz w:val="28"/>
          <w:szCs w:val="28"/>
          <w:highlight w:val="none"/>
        </w:rPr>
      </w:pPr>
      <w:bookmarkStart w:id="2492" w:name="_Toc518993052"/>
      <w:r>
        <w:rPr>
          <w:rFonts w:hint="eastAsia" w:asciiTheme="majorEastAsia" w:hAnsiTheme="majorEastAsia" w:eastAsiaTheme="majorEastAsia"/>
          <w:b/>
          <w:sz w:val="28"/>
          <w:szCs w:val="28"/>
          <w:highlight w:val="none"/>
        </w:rPr>
        <w:t>证券投资基金跨系统转托管参数维护申请表</w:t>
      </w:r>
      <w:bookmarkEnd w:id="2492"/>
    </w:p>
    <w:p>
      <w:pPr>
        <w:autoSpaceDE w:val="0"/>
        <w:autoSpaceDN w:val="0"/>
        <w:adjustRightInd w:val="0"/>
        <w:spacing w:line="360" w:lineRule="auto"/>
        <w:ind w:firstLine="0" w:firstLineChars="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中国证券登记结算公司深圳分公司：</w:t>
      </w:r>
    </w:p>
    <w:p>
      <w:pPr>
        <w:spacing w:line="360" w:lineRule="auto"/>
        <w:ind w:right="-1" w:firstLine="48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根据XXXXXX证券投资基金</w:t>
      </w:r>
      <w:r>
        <w:rPr>
          <w:rFonts w:hint="eastAsia" w:ascii="宋体" w:hAnsi="宋体" w:eastAsia="宋体" w:cs="Times New Roman"/>
          <w:sz w:val="24"/>
          <w:szCs w:val="24"/>
          <w:highlight w:val="none"/>
          <w:lang w:eastAsia="zh-CN"/>
        </w:rPr>
        <w:t>（证券全称）</w:t>
      </w:r>
      <w:r>
        <w:rPr>
          <w:rFonts w:hint="eastAsia" w:ascii="宋体" w:hAnsi="宋体" w:eastAsia="宋体" w:cs="Times New Roman"/>
          <w:sz w:val="24"/>
          <w:szCs w:val="24"/>
          <w:highlight w:val="none"/>
        </w:rPr>
        <w:t>的《基金合同》相关约定，申请跨系统转托管业务相关参数维护。具体申请内容如下：</w:t>
      </w:r>
    </w:p>
    <w:tbl>
      <w:tblPr>
        <w:tblStyle w:val="2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1380"/>
        <w:gridCol w:w="3013"/>
        <w:gridCol w:w="19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hint="eastAsia" w:ascii="宋体" w:hAnsi="宋体" w:eastAsia="宋体" w:cs="Times New Roman"/>
                <w:b/>
                <w:sz w:val="24"/>
                <w:szCs w:val="24"/>
                <w:highlight w:val="none"/>
              </w:rPr>
            </w:pPr>
            <w:r>
              <w:rPr>
                <w:rFonts w:hint="eastAsia" w:ascii="宋体" w:hAnsi="宋体" w:eastAsia="宋体" w:cs="Times New Roman"/>
                <w:b/>
                <w:sz w:val="24"/>
                <w:szCs w:val="24"/>
                <w:highlight w:val="none"/>
              </w:rPr>
              <w:t>基金代码</w:t>
            </w:r>
          </w:p>
        </w:tc>
        <w:tc>
          <w:tcPr>
            <w:tcW w:w="1380"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sz w:val="24"/>
                <w:szCs w:val="24"/>
                <w:highlight w:val="none"/>
              </w:rPr>
            </w:pPr>
          </w:p>
        </w:tc>
        <w:tc>
          <w:tcPr>
            <w:tcW w:w="3013"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hint="eastAsia" w:ascii="宋体" w:hAnsi="宋体" w:eastAsia="宋体" w:cs="Times New Roman"/>
                <w:b/>
                <w:sz w:val="24"/>
                <w:szCs w:val="24"/>
                <w:highlight w:val="none"/>
              </w:rPr>
            </w:pPr>
            <w:r>
              <w:rPr>
                <w:rFonts w:hint="eastAsia" w:ascii="宋体" w:hAnsi="宋体" w:eastAsia="宋体" w:cs="Times New Roman"/>
                <w:b/>
                <w:sz w:val="24"/>
                <w:szCs w:val="24"/>
                <w:highlight w:val="none"/>
              </w:rPr>
              <w:t>基金简称</w:t>
            </w:r>
          </w:p>
        </w:tc>
        <w:tc>
          <w:tcPr>
            <w:tcW w:w="1999"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hint="eastAsia" w:ascii="宋体" w:hAnsi="宋体" w:eastAsia="宋体" w:cs="Times New Roman"/>
                <w:b/>
                <w:sz w:val="24"/>
                <w:szCs w:val="24"/>
                <w:highlight w:val="none"/>
              </w:rPr>
            </w:pPr>
            <w:r>
              <w:rPr>
                <w:rFonts w:hint="eastAsia" w:ascii="宋体" w:hAnsi="宋体" w:eastAsia="宋体" w:cs="Times New Roman"/>
                <w:b/>
                <w:sz w:val="24"/>
                <w:szCs w:val="24"/>
                <w:highlight w:val="none"/>
              </w:rPr>
              <w:t>当前跨系统转托管状态</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Times New Roman"/>
                <w:b/>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业务类型</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s="Times New Roman"/>
                <w:b/>
                <w:sz w:val="24"/>
                <w:szCs w:val="24"/>
                <w:highlight w:val="none"/>
              </w:rPr>
            </w:pPr>
            <w:r>
              <w:rPr>
                <w:rFonts w:hint="eastAsia" w:ascii="宋体" w:hAnsi="宋体" w:eastAsia="宋体" w:cs="Times New Roman"/>
                <w:b/>
                <w:sz w:val="24"/>
                <w:szCs w:val="24"/>
                <w:highlight w:val="none"/>
              </w:rPr>
              <w:t>□开通          □停止</w:t>
            </w:r>
          </w:p>
          <w:p>
            <w:pPr>
              <w:spacing w:line="360" w:lineRule="auto"/>
              <w:ind w:firstLine="0" w:firstLineChars="0"/>
              <w:rPr>
                <w:rFonts w:ascii="宋体" w:hAnsi="宋体" w:eastAsia="宋体" w:cs="Times New Roman"/>
                <w:b/>
                <w:sz w:val="24"/>
                <w:szCs w:val="24"/>
                <w:highlight w:val="none"/>
              </w:rPr>
            </w:pPr>
            <w:r>
              <w:rPr>
                <w:rFonts w:hint="eastAsia" w:ascii="宋体" w:hAnsi="宋体" w:eastAsia="宋体" w:cs="Times New Roman"/>
                <w:b/>
                <w:sz w:val="24"/>
                <w:szCs w:val="24"/>
                <w:highlight w:val="none"/>
              </w:rPr>
              <w:t>□先暂停再恢复  □先恢复再暂停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10" w:type="dxa"/>
            <w:gridSpan w:val="2"/>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暂停</w:t>
            </w:r>
            <w:r>
              <w:rPr>
                <w:rFonts w:ascii="宋体" w:hAnsi="宋体" w:eastAsia="宋体" w:cs="Times New Roman"/>
                <w:b/>
                <w:sz w:val="24"/>
                <w:szCs w:val="24"/>
                <w:highlight w:val="none"/>
              </w:rPr>
              <w:t>/</w:t>
            </w:r>
            <w:r>
              <w:rPr>
                <w:rFonts w:hint="eastAsia" w:ascii="宋体" w:hAnsi="宋体" w:eastAsia="宋体" w:cs="Times New Roman"/>
                <w:b/>
                <w:sz w:val="24"/>
                <w:szCs w:val="24"/>
                <w:highlight w:val="none"/>
              </w:rPr>
              <w:t>停止跨系统转托管日期</w:t>
            </w:r>
          </w:p>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（场内转场外）</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10" w:type="dxa"/>
            <w:gridSpan w:val="2"/>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恢复</w:t>
            </w:r>
            <w:r>
              <w:rPr>
                <w:rFonts w:ascii="宋体" w:hAnsi="宋体" w:eastAsia="宋体" w:cs="Times New Roman"/>
                <w:b/>
                <w:sz w:val="24"/>
                <w:szCs w:val="24"/>
                <w:highlight w:val="none"/>
              </w:rPr>
              <w:t>/</w:t>
            </w:r>
            <w:r>
              <w:rPr>
                <w:rFonts w:hint="eastAsia" w:ascii="宋体" w:hAnsi="宋体" w:eastAsia="宋体" w:cs="Times New Roman"/>
                <w:b/>
                <w:sz w:val="24"/>
                <w:szCs w:val="24"/>
                <w:highlight w:val="none"/>
              </w:rPr>
              <w:t>开通跨系统转托管日期</w:t>
            </w:r>
          </w:p>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（场内转场外）</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sz w:val="24"/>
                <w:szCs w:val="24"/>
                <w:highlight w:val="none"/>
              </w:rPr>
            </w:pPr>
            <w:r>
              <w:rPr>
                <w:rFonts w:hint="eastAsia" w:ascii="宋体" w:hAnsi="宋体" w:eastAsia="宋体" w:cs="Times New Roman"/>
                <w:b/>
                <w:sz w:val="24"/>
                <w:szCs w:val="24"/>
                <w:highlight w:val="none"/>
              </w:rPr>
              <w:t>参数调整原因</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s="Times New Roman"/>
                <w:b/>
                <w:sz w:val="24"/>
                <w:szCs w:val="24"/>
                <w:highlight w:val="none"/>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4"/>
            <w:tcBorders>
              <w:top w:val="single" w:color="000000" w:sz="4" w:space="0"/>
              <w:left w:val="single" w:color="000000" w:sz="4" w:space="0"/>
              <w:bottom w:val="single" w:color="000000" w:sz="4" w:space="0"/>
              <w:right w:val="single" w:color="000000" w:sz="4" w:space="0"/>
            </w:tcBorders>
          </w:tcPr>
          <w:p>
            <w:pPr>
              <w:snapToGrid w:val="0"/>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napToGrid w:val="0"/>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本公司确保提供资料的真实、准确、完整与合法，因提供资料有误而引起的一切法律责任，均由本公司承担。</w:t>
            </w: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经办人：</w:t>
            </w: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电话：</w:t>
            </w:r>
          </w:p>
          <w:p>
            <w:pPr>
              <w:spacing w:line="360" w:lineRule="auto"/>
              <w:ind w:right="720"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手机：</w:t>
            </w:r>
          </w:p>
          <w:p>
            <w:pPr>
              <w:rPr>
                <w:highlight w:val="none"/>
              </w:rPr>
            </w:pPr>
            <w:r>
              <w:rPr>
                <w:rFonts w:hint="eastAsia" w:ascii="宋体" w:hAnsi="宋体" w:eastAsia="宋体" w:cs="Times New Roman"/>
                <w:sz w:val="24"/>
                <w:szCs w:val="24"/>
                <w:highlight w:val="none"/>
              </w:rPr>
              <w:t>（基金管理人名称及公章）</w:t>
            </w:r>
          </w:p>
          <w:p>
            <w:pPr>
              <w:spacing w:line="360" w:lineRule="auto"/>
              <w:ind w:firstLine="0" w:firstLineChars="0"/>
              <w:jc w:val="right"/>
              <w:rPr>
                <w:rFonts w:hint="eastAsia" w:ascii="宋体" w:hAnsi="宋体" w:eastAsia="宋体" w:cs="Times New Roman"/>
                <w:sz w:val="24"/>
                <w:szCs w:val="24"/>
                <w:highlight w:val="none"/>
              </w:rPr>
            </w:pPr>
          </w:p>
          <w:p>
            <w:pPr>
              <w:spacing w:line="360" w:lineRule="auto"/>
              <w:ind w:firstLine="0" w:firstLineChars="0"/>
              <w:jc w:val="right"/>
              <w:rPr>
                <w:rFonts w:ascii="宋体" w:hAnsi="宋体" w:eastAsia="宋体" w:cs="Times New Roman"/>
                <w:b/>
                <w:sz w:val="24"/>
                <w:szCs w:val="24"/>
                <w:highlight w:val="none"/>
              </w:rPr>
            </w:pPr>
            <w:r>
              <w:rPr>
                <w:rFonts w:hint="eastAsia" w:ascii="宋体" w:hAnsi="宋体" w:eastAsia="宋体" w:cs="Times New Roman"/>
                <w:sz w:val="24"/>
                <w:szCs w:val="24"/>
                <w:highlight w:val="none"/>
              </w:rPr>
              <w:t>年   月   日</w:t>
            </w:r>
          </w:p>
        </w:tc>
      </w:tr>
    </w:tbl>
    <w:p>
      <w:pPr>
        <w:spacing w:line="360" w:lineRule="auto"/>
        <w:ind w:firstLine="0" w:firstLineChars="0"/>
        <w:jc w:val="left"/>
        <w:rPr>
          <w:rFonts w:ascii="宋体" w:hAnsi="宋体" w:eastAsia="宋体" w:cs="Times New Roman"/>
          <w:bCs/>
          <w:kern w:val="0"/>
          <w:sz w:val="24"/>
          <w:szCs w:val="24"/>
          <w:highlight w:val="none"/>
        </w:rPr>
      </w:pPr>
      <w:r>
        <w:rPr>
          <w:rFonts w:hint="eastAsia" w:ascii="宋体" w:hAnsi="宋体" w:eastAsia="宋体" w:cs="Times New Roman"/>
          <w:b/>
          <w:sz w:val="24"/>
          <w:szCs w:val="24"/>
          <w:highlight w:val="none"/>
        </w:rPr>
        <w:t>注：</w:t>
      </w:r>
      <w:r>
        <w:rPr>
          <w:rFonts w:hint="eastAsia" w:ascii="宋体" w:hAnsi="宋体" w:eastAsia="宋体" w:cs="Times New Roman"/>
          <w:sz w:val="24"/>
          <w:szCs w:val="24"/>
          <w:highlight w:val="none"/>
        </w:rPr>
        <w:t>中国结算深圳分公司仅控制</w:t>
      </w:r>
      <w:r>
        <w:rPr>
          <w:rFonts w:hint="eastAsia" w:ascii="宋体" w:hAnsi="宋体" w:eastAsia="宋体" w:cs="Times New Roman"/>
          <w:b/>
          <w:sz w:val="24"/>
          <w:szCs w:val="24"/>
          <w:highlight w:val="none"/>
        </w:rPr>
        <w:t>由场内转场外</w:t>
      </w:r>
      <w:r>
        <w:rPr>
          <w:rFonts w:hint="eastAsia" w:ascii="宋体" w:hAnsi="宋体" w:eastAsia="宋体" w:cs="Times New Roman"/>
          <w:sz w:val="24"/>
          <w:szCs w:val="24"/>
          <w:highlight w:val="none"/>
        </w:rPr>
        <w:t>的跨系统转托管，</w:t>
      </w:r>
      <w:r>
        <w:rPr>
          <w:rFonts w:hint="eastAsia" w:ascii="宋体" w:hAnsi="宋体" w:eastAsia="宋体" w:cs="Times New Roman"/>
          <w:b/>
          <w:sz w:val="24"/>
          <w:szCs w:val="24"/>
          <w:highlight w:val="none"/>
        </w:rPr>
        <w:t>由场外传场内</w:t>
      </w:r>
      <w:r>
        <w:rPr>
          <w:rFonts w:hint="eastAsia" w:ascii="宋体" w:hAnsi="宋体" w:eastAsia="宋体" w:cs="Times New Roman"/>
          <w:sz w:val="24"/>
          <w:szCs w:val="24"/>
          <w:highlight w:val="none"/>
        </w:rPr>
        <w:t>的跨系统转托管由中国结算总部维护参数。</w:t>
      </w:r>
      <w:r>
        <w:rPr>
          <w:rFonts w:ascii="宋体" w:hAnsi="宋体" w:eastAsia="宋体"/>
          <w:sz w:val="24"/>
          <w:szCs w:val="24"/>
          <w:highlight w:val="none"/>
        </w:rPr>
        <w:br w:type="page"/>
      </w:r>
    </w:p>
    <w:p>
      <w:pPr>
        <w:pStyle w:val="4"/>
        <w:numPr>
          <w:ilvl w:val="0"/>
          <w:numId w:val="1"/>
        </w:numPr>
        <w:spacing w:before="0"/>
        <w:ind w:firstLine="0" w:firstLineChars="0"/>
        <w:outlineLvl w:val="2"/>
        <w:rPr>
          <w:rFonts w:ascii="仿宋" w:hAnsi="仿宋"/>
          <w:b w:val="0"/>
          <w:highlight w:val="none"/>
        </w:rPr>
      </w:pPr>
      <w:bookmarkStart w:id="2493" w:name="_Toc63411888"/>
      <w:bookmarkEnd w:id="2493"/>
      <w:bookmarkStart w:id="2494" w:name="_Toc63415893"/>
      <w:bookmarkEnd w:id="2494"/>
      <w:bookmarkStart w:id="2495" w:name="_Toc63413600"/>
      <w:bookmarkEnd w:id="2495"/>
      <w:bookmarkStart w:id="2496" w:name="_Toc65050969"/>
      <w:bookmarkEnd w:id="2496"/>
      <w:bookmarkStart w:id="2497" w:name="_Toc65050020"/>
      <w:bookmarkEnd w:id="2497"/>
      <w:bookmarkStart w:id="2498" w:name="_Toc63413599"/>
      <w:bookmarkEnd w:id="2498"/>
      <w:bookmarkStart w:id="2499" w:name="_Toc65050021"/>
      <w:bookmarkEnd w:id="2499"/>
      <w:bookmarkStart w:id="2500" w:name="_Toc63411887"/>
      <w:bookmarkEnd w:id="2500"/>
      <w:bookmarkStart w:id="2501" w:name="_Toc63415894"/>
      <w:bookmarkEnd w:id="2501"/>
      <w:bookmarkStart w:id="2502" w:name="_Toc65050970"/>
      <w:bookmarkEnd w:id="2502"/>
      <w:bookmarkStart w:id="2503" w:name="_Toc12085"/>
      <w:bookmarkStart w:id="2504" w:name="_Toc24561"/>
      <w:bookmarkStart w:id="2505" w:name="_Toc25172"/>
      <w:bookmarkStart w:id="2506" w:name="_Toc962683001"/>
      <w:bookmarkStart w:id="2507" w:name="_Toc1894540981"/>
      <w:bookmarkStart w:id="2508" w:name="_Toc641907839"/>
      <w:bookmarkStart w:id="2509" w:name="_Toc672046354"/>
      <w:bookmarkStart w:id="2510" w:name="_Toc1126907997"/>
      <w:bookmarkStart w:id="2511" w:name="_Toc493615892"/>
      <w:bookmarkStart w:id="2512" w:name="_Toc1221870999"/>
      <w:bookmarkStart w:id="2513" w:name="_Toc2448"/>
      <w:bookmarkStart w:id="2514" w:name="_Toc28200"/>
      <w:bookmarkStart w:id="2515" w:name="_Toc885408392"/>
      <w:bookmarkStart w:id="2516" w:name="_Toc1335995303"/>
      <w:bookmarkStart w:id="2517" w:name="_Toc29598"/>
      <w:bookmarkStart w:id="2518" w:name="_Toc10357"/>
      <w:bookmarkStart w:id="2519" w:name="_Toc2676"/>
      <w:bookmarkStart w:id="2520" w:name="_Toc22352"/>
      <w:bookmarkStart w:id="2521" w:name="_Toc602900004"/>
      <w:bookmarkStart w:id="2522" w:name="_Toc650183955"/>
      <w:bookmarkStart w:id="2523" w:name="_Toc13433"/>
      <w:bookmarkStart w:id="2524" w:name="_Toc144585264"/>
      <w:bookmarkStart w:id="2525" w:name="_Toc69808762"/>
      <w:bookmarkStart w:id="2526" w:name="_Toc1037331281"/>
      <w:bookmarkStart w:id="2527" w:name="_Toc13557"/>
      <w:bookmarkStart w:id="2528" w:name="_Toc484990091"/>
      <w:bookmarkStart w:id="2529" w:name="_Toc1288082324"/>
      <w:bookmarkStart w:id="2530" w:name="_Toc397"/>
      <w:bookmarkStart w:id="2531" w:name="_Toc31833"/>
      <w:bookmarkStart w:id="2532" w:name="_Toc10821"/>
      <w:bookmarkStart w:id="2533" w:name="_Toc24877"/>
      <w:bookmarkStart w:id="2534" w:name="_Toc31759"/>
      <w:bookmarkStart w:id="2535" w:name="_Toc1284550775"/>
      <w:r>
        <w:rPr>
          <w:rFonts w:hint="eastAsia" w:ascii="仿宋" w:hAnsi="仿宋"/>
          <w:b w:val="0"/>
          <w:highlight w:val="none"/>
        </w:rPr>
        <w:t>创新封闭式基金证券类别变更申请表</w:t>
      </w:r>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p>
    <w:p>
      <w:pPr>
        <w:ind w:firstLine="562"/>
        <w:jc w:val="center"/>
        <w:rPr>
          <w:rFonts w:asciiTheme="majorEastAsia" w:hAnsiTheme="majorEastAsia" w:eastAsiaTheme="majorEastAsia"/>
          <w:b/>
          <w:sz w:val="28"/>
          <w:szCs w:val="28"/>
          <w:highlight w:val="none"/>
        </w:rPr>
      </w:pPr>
      <w:bookmarkStart w:id="2536" w:name="_Toc518993053"/>
      <w:r>
        <w:rPr>
          <w:rFonts w:hint="eastAsia" w:asciiTheme="majorEastAsia" w:hAnsiTheme="majorEastAsia" w:eastAsiaTheme="majorEastAsia"/>
          <w:b/>
          <w:sz w:val="28"/>
          <w:szCs w:val="28"/>
          <w:highlight w:val="none"/>
        </w:rPr>
        <w:t>创新封闭式基金证券类别变更申请表</w:t>
      </w:r>
      <w:bookmarkEnd w:id="2536"/>
    </w:p>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360" w:lineRule="auto"/>
        <w:ind w:left="120" w:hanging="120" w:hangingChars="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根据</w:t>
      </w:r>
      <w:r>
        <w:rPr>
          <w:rFonts w:hint="eastAsia" w:ascii="宋体" w:hAnsi="宋体" w:eastAsia="宋体" w:cs="Times New Roman"/>
          <w:sz w:val="24"/>
          <w:szCs w:val="24"/>
          <w:highlight w:val="none"/>
          <w:u w:val="single"/>
          <w:lang w:val="en-US" w:eastAsia="zh-CN"/>
        </w:rPr>
        <w:t>XXXX</w:t>
      </w:r>
      <w:r>
        <w:rPr>
          <w:rFonts w:hint="eastAsia" w:ascii="宋体" w:hAnsi="宋体" w:eastAsia="宋体" w:cs="Times New Roman"/>
          <w:sz w:val="24"/>
          <w:szCs w:val="24"/>
          <w:highlight w:val="none"/>
        </w:rPr>
        <w:t>基金</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基金全称</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的《基金合同》，基金发售成立后自</w:t>
      </w:r>
      <w:r>
        <w:rPr>
          <w:rFonts w:hint="eastAsia" w:ascii="宋体" w:hAnsi="宋体" w:eastAsia="宋体" w:cs="Times New Roman"/>
          <w:sz w:val="24"/>
          <w:szCs w:val="24"/>
          <w:highlight w:val="none"/>
          <w:u w:val="single"/>
        </w:rPr>
        <w:t xml:space="preserve">   年   月   日</w:t>
      </w:r>
      <w:r>
        <w:rPr>
          <w:rFonts w:hint="eastAsia" w:ascii="宋体" w:hAnsi="宋体" w:eastAsia="宋体" w:cs="Times New Roman"/>
          <w:sz w:val="24"/>
          <w:szCs w:val="24"/>
          <w:highlight w:val="none"/>
        </w:rPr>
        <w:t>起封闭</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softHyphen/>
      </w:r>
      <w:r>
        <w:rPr>
          <w:rFonts w:hint="eastAsia" w:ascii="宋体" w:hAnsi="宋体" w:eastAsia="宋体" w:cs="Times New Roman"/>
          <w:sz w:val="24"/>
          <w:szCs w:val="24"/>
          <w:highlight w:val="none"/>
        </w:rPr>
        <w:t>月。由于封闭期即将</w:t>
      </w:r>
      <w:r>
        <w:rPr>
          <w:rFonts w:hint="eastAsia" w:ascii="宋体" w:hAnsi="宋体" w:eastAsia="宋体" w:cs="Times New Roman"/>
          <w:sz w:val="24"/>
          <w:szCs w:val="24"/>
          <w:highlight w:val="none"/>
          <w:lang w:eastAsia="zh-CN"/>
        </w:rPr>
        <w:t>结束</w:t>
      </w:r>
      <w:r>
        <w:rPr>
          <w:rFonts w:hint="eastAsia" w:ascii="宋体" w:hAnsi="宋体" w:eastAsia="宋体" w:cs="Times New Roman"/>
          <w:sz w:val="24"/>
          <w:szCs w:val="24"/>
          <w:highlight w:val="none"/>
        </w:rPr>
        <w:t>，故申请</w:t>
      </w:r>
      <w:r>
        <w:rPr>
          <w:rFonts w:hint="eastAsia" w:ascii="宋体" w:hAnsi="宋体" w:eastAsia="宋体" w:cs="Times New Roman"/>
          <w:sz w:val="24"/>
          <w:szCs w:val="24"/>
          <w:highlight w:val="none"/>
          <w:lang w:eastAsia="zh-CN"/>
        </w:rPr>
        <w:t>变更</w:t>
      </w:r>
      <w:r>
        <w:rPr>
          <w:rFonts w:hint="eastAsia" w:ascii="宋体" w:hAnsi="宋体" w:eastAsia="宋体" w:cs="Times New Roman"/>
          <w:sz w:val="24"/>
          <w:szCs w:val="24"/>
          <w:highlight w:val="none"/>
        </w:rPr>
        <w:t>此基金在深圳登记结算系统中的证券类别：</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992"/>
        <w:gridCol w:w="2268"/>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证券代码</w:t>
            </w:r>
          </w:p>
        </w:tc>
        <w:tc>
          <w:tcPr>
            <w:tcW w:w="1992" w:type="dxa"/>
            <w:vAlign w:val="center"/>
          </w:tcPr>
          <w:p>
            <w:pPr>
              <w:spacing w:line="360" w:lineRule="auto"/>
              <w:ind w:firstLine="0" w:firstLineChars="0"/>
              <w:rPr>
                <w:rFonts w:ascii="宋体" w:hAnsi="宋体" w:eastAsia="宋体" w:cs="Times New Roman"/>
                <w:sz w:val="24"/>
                <w:szCs w:val="24"/>
                <w:highlight w:val="none"/>
              </w:rPr>
            </w:pPr>
          </w:p>
        </w:tc>
        <w:tc>
          <w:tcPr>
            <w:tcW w:w="2268"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证券简称</w:t>
            </w:r>
          </w:p>
        </w:tc>
        <w:tc>
          <w:tcPr>
            <w:tcW w:w="1994" w:type="dxa"/>
            <w:vAlign w:val="center"/>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当前证券类别</w:t>
            </w:r>
          </w:p>
        </w:tc>
        <w:tc>
          <w:tcPr>
            <w:tcW w:w="1992"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b/>
                <w:sz w:val="24"/>
                <w:szCs w:val="24"/>
                <w:highlight w:val="none"/>
              </w:rPr>
              <w:t>封闭式</w:t>
            </w:r>
            <w:r>
              <w:rPr>
                <w:rFonts w:hint="eastAsia" w:ascii="宋体" w:hAnsi="宋体" w:eastAsia="宋体" w:cs="Times New Roman"/>
                <w:b/>
                <w:sz w:val="24"/>
                <w:szCs w:val="24"/>
                <w:highlight w:val="none"/>
                <w:lang w:eastAsia="zh-CN"/>
              </w:rPr>
              <w:t>基金</w:t>
            </w:r>
          </w:p>
        </w:tc>
        <w:tc>
          <w:tcPr>
            <w:tcW w:w="2268" w:type="dxa"/>
            <w:vAlign w:val="center"/>
          </w:tcPr>
          <w:p>
            <w:pPr>
              <w:spacing w:line="360" w:lineRule="auto"/>
              <w:ind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当前证券子类别</w:t>
            </w:r>
          </w:p>
        </w:tc>
        <w:tc>
          <w:tcPr>
            <w:tcW w:w="1994"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b/>
                <w:sz w:val="24"/>
                <w:szCs w:val="24"/>
                <w:highlight w:val="none"/>
              </w:rPr>
              <w:t>创新封闭式</w:t>
            </w:r>
            <w:r>
              <w:rPr>
                <w:rFonts w:hint="eastAsia" w:ascii="宋体" w:hAnsi="宋体" w:eastAsia="宋体" w:cs="Times New Roman"/>
                <w:b/>
                <w:sz w:val="24"/>
                <w:szCs w:val="24"/>
                <w:highlight w:val="none"/>
                <w:lang w:eastAsia="zh-CN"/>
              </w:rPr>
              <w:t>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变更后证券类别</w:t>
            </w:r>
          </w:p>
        </w:tc>
        <w:tc>
          <w:tcPr>
            <w:tcW w:w="1992" w:type="dxa"/>
            <w:vAlign w:val="center"/>
          </w:tcPr>
          <w:p>
            <w:pPr>
              <w:spacing w:line="360" w:lineRule="auto"/>
              <w:ind w:firstLine="0" w:firstLineChars="0"/>
              <w:rPr>
                <w:rFonts w:ascii="宋体" w:hAnsi="宋体" w:eastAsia="宋体" w:cs="Times New Roman"/>
                <w:sz w:val="24"/>
                <w:szCs w:val="24"/>
                <w:highlight w:val="none"/>
              </w:rPr>
            </w:pPr>
          </w:p>
        </w:tc>
        <w:tc>
          <w:tcPr>
            <w:tcW w:w="2268" w:type="dxa"/>
            <w:vAlign w:val="center"/>
          </w:tcPr>
          <w:p>
            <w:pPr>
              <w:spacing w:line="360" w:lineRule="auto"/>
              <w:ind w:firstLine="0" w:firstLineChars="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变更后证券子类别</w:t>
            </w:r>
          </w:p>
        </w:tc>
        <w:tc>
          <w:tcPr>
            <w:tcW w:w="1994" w:type="dxa"/>
            <w:vAlign w:val="center"/>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封闭期</w:t>
            </w:r>
            <w:r>
              <w:rPr>
                <w:rFonts w:hint="eastAsia" w:ascii="宋体" w:hAnsi="宋体" w:eastAsia="宋体" w:cs="Times New Roman"/>
                <w:sz w:val="24"/>
                <w:szCs w:val="24"/>
                <w:highlight w:val="none"/>
                <w:lang w:eastAsia="zh-CN"/>
              </w:rPr>
              <w:t>结束</w:t>
            </w:r>
            <w:r>
              <w:rPr>
                <w:rFonts w:hint="eastAsia" w:ascii="宋体" w:hAnsi="宋体" w:eastAsia="宋体" w:cs="Times New Roman"/>
                <w:sz w:val="24"/>
                <w:szCs w:val="24"/>
                <w:highlight w:val="none"/>
              </w:rPr>
              <w:t>日期</w:t>
            </w:r>
          </w:p>
        </w:tc>
        <w:tc>
          <w:tcPr>
            <w:tcW w:w="6254" w:type="dxa"/>
            <w:gridSpan w:val="3"/>
            <w:vAlign w:val="center"/>
          </w:tcPr>
          <w:p>
            <w:pPr>
              <w:spacing w:line="360" w:lineRule="auto"/>
              <w:ind w:firstLine="1680" w:firstLineChars="700"/>
              <w:rPr>
                <w:rFonts w:ascii="宋体" w:hAnsi="宋体" w:eastAsia="宋体" w:cs="Times New Roman"/>
                <w:sz w:val="24"/>
                <w:szCs w:val="24"/>
                <w:highlight w:val="none"/>
              </w:rPr>
            </w:pPr>
            <w:r>
              <w:rPr>
                <w:rFonts w:hint="eastAsia" w:ascii="宋体" w:hAnsi="宋体" w:eastAsia="宋体" w:cs="Times New Roman"/>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申购赎回起始日</w:t>
            </w:r>
          </w:p>
        </w:tc>
        <w:tc>
          <w:tcPr>
            <w:tcW w:w="6254" w:type="dxa"/>
            <w:gridSpan w:val="3"/>
            <w:vAlign w:val="center"/>
          </w:tcPr>
          <w:p>
            <w:pPr>
              <w:spacing w:line="360" w:lineRule="auto"/>
              <w:ind w:firstLine="1680" w:firstLineChars="700"/>
              <w:rPr>
                <w:rFonts w:ascii="宋体" w:hAnsi="宋体" w:eastAsia="宋体" w:cs="Times New Roman"/>
                <w:sz w:val="24"/>
                <w:szCs w:val="24"/>
                <w:highlight w:val="none"/>
              </w:rPr>
            </w:pPr>
            <w:r>
              <w:rPr>
                <w:rFonts w:hint="eastAsia" w:ascii="宋体" w:hAnsi="宋体" w:eastAsia="宋体" w:cs="Times New Roman"/>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0" w:type="dxa"/>
            <w:gridSpan w:val="2"/>
            <w:vAlign w:val="center"/>
          </w:tcPr>
          <w:p>
            <w:pPr>
              <w:spacing w:line="360" w:lineRule="auto"/>
              <w:ind w:firstLine="0" w:firstLineChars="0"/>
              <w:rPr>
                <w:rFonts w:ascii="宋体" w:hAnsi="宋体" w:eastAsia="宋体" w:cs="Times New Roman"/>
                <w:b/>
                <w:sz w:val="24"/>
                <w:szCs w:val="24"/>
                <w:highlight w:val="none"/>
              </w:rPr>
            </w:pPr>
            <w:r>
              <w:rPr>
                <w:rFonts w:hint="eastAsia" w:ascii="宋体" w:hAnsi="宋体" w:eastAsia="宋体" w:cs="Times New Roman"/>
                <w:sz w:val="24"/>
                <w:szCs w:val="24"/>
                <w:highlight w:val="none"/>
              </w:rPr>
              <w:t>新封闭期（</w:t>
            </w:r>
            <w:r>
              <w:rPr>
                <w:rFonts w:hint="eastAsia" w:ascii="宋体" w:hAnsi="宋体" w:eastAsia="宋体" w:cs="Times New Roman"/>
                <w:b/>
                <w:sz w:val="24"/>
                <w:szCs w:val="24"/>
                <w:highlight w:val="none"/>
              </w:rPr>
              <w:t>继续封闭时填写</w:t>
            </w:r>
            <w:r>
              <w:rPr>
                <w:rFonts w:hint="eastAsia" w:ascii="宋体" w:hAnsi="宋体" w:eastAsia="宋体" w:cs="Times New Roman"/>
                <w:sz w:val="24"/>
                <w:szCs w:val="24"/>
                <w:highlight w:val="none"/>
              </w:rPr>
              <w:t>）</w:t>
            </w:r>
          </w:p>
        </w:tc>
        <w:tc>
          <w:tcPr>
            <w:tcW w:w="4262" w:type="dxa"/>
            <w:gridSpan w:val="2"/>
            <w:vAlign w:val="center"/>
          </w:tcPr>
          <w:p>
            <w:pPr>
              <w:spacing w:line="360" w:lineRule="auto"/>
              <w:ind w:firstLine="0" w:firstLineChars="0"/>
              <w:rPr>
                <w:rFonts w:ascii="宋体" w:hAnsi="宋体" w:eastAsia="宋体" w:cs="Times New Roman"/>
                <w:b/>
                <w:sz w:val="24"/>
                <w:szCs w:val="24"/>
                <w:highlight w:val="none"/>
              </w:rPr>
            </w:pPr>
            <w:r>
              <w:rPr>
                <w:rFonts w:hint="eastAsia" w:ascii="宋体" w:hAnsi="宋体" w:eastAsia="宋体" w:cs="Times New Roman"/>
                <w:b/>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8522" w:type="dxa"/>
            <w:gridSpan w:val="4"/>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360" w:lineRule="auto"/>
              <w:ind w:firstLine="480"/>
              <w:rPr>
                <w:rFonts w:ascii="宋体" w:hAnsi="宋体" w:eastAsia="宋体" w:cs="Times New Roman"/>
                <w:sz w:val="24"/>
                <w:szCs w:val="24"/>
                <w:highlight w:val="none"/>
              </w:rPr>
            </w:pPr>
            <w:r>
              <w:rPr>
                <w:rFonts w:ascii="宋体" w:hAnsi="宋体" w:eastAsia="宋体" w:cs="Times New Roman"/>
                <w:sz w:val="24"/>
                <w:szCs w:val="24"/>
                <w:highlight w:val="none"/>
              </w:rPr>
              <w:t>本公司确保提供资料的真实、准确、完整与合法，因提供资料有误而引起的一切法律责任，均由本公司承担。</w:t>
            </w: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联系人:          联系电话：</w:t>
            </w:r>
          </w:p>
          <w:p>
            <w:pPr>
              <w:spacing w:line="360" w:lineRule="auto"/>
              <w:ind w:firstLine="0" w:firstLineChars="0"/>
              <w:jc w:val="right"/>
              <w:rPr>
                <w:rFonts w:ascii="宋体" w:hAnsi="宋体" w:eastAsia="宋体" w:cs="Times New Roman"/>
                <w:sz w:val="24"/>
                <w:szCs w:val="24"/>
                <w:highlight w:val="none"/>
              </w:rPr>
            </w:pPr>
            <w:r>
              <w:rPr>
                <w:rFonts w:ascii="宋体" w:hAnsi="宋体" w:eastAsia="宋体" w:cs="Times New Roman"/>
                <w:sz w:val="24"/>
                <w:szCs w:val="24"/>
                <w:highlight w:val="none"/>
              </w:rPr>
              <w:t xml:space="preserve">                                   （基金管理人</w:t>
            </w:r>
            <w:r>
              <w:rPr>
                <w:rFonts w:hint="eastAsia" w:ascii="宋体" w:hAnsi="宋体" w:eastAsia="宋体" w:cs="Times New Roman"/>
                <w:sz w:val="24"/>
                <w:szCs w:val="24"/>
                <w:highlight w:val="none"/>
              </w:rPr>
              <w:t>公</w:t>
            </w:r>
            <w:r>
              <w:rPr>
                <w:rFonts w:ascii="宋体" w:hAnsi="宋体" w:eastAsia="宋体" w:cs="Times New Roman"/>
                <w:sz w:val="24"/>
                <w:szCs w:val="24"/>
                <w:highlight w:val="none"/>
              </w:rPr>
              <w:t>章）</w:t>
            </w:r>
          </w:p>
          <w:p>
            <w:pPr>
              <w:spacing w:line="360" w:lineRule="auto"/>
              <w:ind w:firstLine="0" w:firstLineChars="0"/>
              <w:jc w:val="right"/>
              <w:rPr>
                <w:rFonts w:ascii="宋体" w:hAnsi="宋体" w:eastAsia="宋体" w:cs="Times New Roman"/>
                <w:sz w:val="24"/>
                <w:szCs w:val="24"/>
                <w:highlight w:val="none"/>
              </w:rPr>
            </w:pPr>
            <w:r>
              <w:rPr>
                <w:rFonts w:ascii="宋体" w:hAnsi="宋体" w:eastAsia="宋体" w:cs="Times New Roman"/>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522" w:type="dxa"/>
            <w:gridSpan w:val="4"/>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中国证券登记结算有限责任公司基金业务部审核：</w:t>
            </w:r>
          </w:p>
          <w:p>
            <w:pPr>
              <w:spacing w:line="360" w:lineRule="auto"/>
              <w:ind w:firstLine="0" w:firstLineChars="0"/>
              <w:rPr>
                <w:rFonts w:ascii="宋体" w:hAnsi="宋体" w:eastAsia="宋体" w:cs="Times New Roman"/>
                <w:sz w:val="24"/>
                <w:szCs w:val="24"/>
                <w:highlight w:val="none"/>
              </w:rPr>
            </w:pPr>
          </w:p>
          <w:p>
            <w:pPr>
              <w:spacing w:line="360" w:lineRule="auto"/>
              <w:ind w:right="480"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lang w:eastAsia="zh-CN"/>
              </w:rPr>
              <w:t>审核人</w:t>
            </w:r>
            <w:r>
              <w:rPr>
                <w:rFonts w:hint="eastAsia" w:ascii="宋体" w:hAnsi="宋体" w:eastAsia="宋体" w:cs="Times New Roman"/>
                <w:sz w:val="24"/>
                <w:szCs w:val="24"/>
                <w:highlight w:val="none"/>
              </w:rPr>
              <w:t xml:space="preserve">：                                          </w:t>
            </w:r>
            <w:r>
              <w:rPr>
                <w:rFonts w:ascii="宋体" w:hAnsi="宋体" w:eastAsia="宋体" w:cs="Times New Roman"/>
                <w:sz w:val="24"/>
                <w:szCs w:val="24"/>
                <w:highlight w:val="none"/>
              </w:rPr>
              <w:t>（基金</w:t>
            </w:r>
            <w:r>
              <w:rPr>
                <w:rFonts w:hint="eastAsia" w:ascii="宋体" w:hAnsi="宋体" w:eastAsia="宋体" w:cs="Times New Roman"/>
                <w:sz w:val="24"/>
                <w:szCs w:val="24"/>
                <w:highlight w:val="none"/>
              </w:rPr>
              <w:t>业务部公</w:t>
            </w:r>
            <w:r>
              <w:rPr>
                <w:rFonts w:ascii="宋体" w:hAnsi="宋体" w:eastAsia="宋体" w:cs="Times New Roman"/>
                <w:sz w:val="24"/>
                <w:szCs w:val="24"/>
                <w:highlight w:val="none"/>
              </w:rPr>
              <w:t>章）</w:t>
            </w:r>
          </w:p>
          <w:p>
            <w:pPr>
              <w:spacing w:line="360" w:lineRule="auto"/>
              <w:ind w:right="360" w:firstLine="0" w:firstLineChars="0"/>
              <w:jc w:val="right"/>
              <w:rPr>
                <w:rFonts w:ascii="宋体" w:hAnsi="宋体" w:eastAsia="宋体" w:cs="Times New Roman"/>
                <w:sz w:val="24"/>
                <w:szCs w:val="24"/>
                <w:highlight w:val="none"/>
              </w:rPr>
            </w:pPr>
            <w:r>
              <w:rPr>
                <w:rFonts w:ascii="宋体" w:hAnsi="宋体" w:eastAsia="宋体" w:cs="Times New Roman"/>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8522" w:type="dxa"/>
            <w:gridSpan w:val="4"/>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注意事项：</w:t>
            </w:r>
          </w:p>
          <w:p>
            <w:pPr>
              <w:ind w:firstLine="0" w:firstLineChars="0"/>
              <w:rPr>
                <w:rFonts w:ascii="宋体" w:hAnsi="宋体" w:eastAsia="宋体" w:cs="Times New Roman"/>
                <w:sz w:val="21"/>
                <w:szCs w:val="21"/>
                <w:highlight w:val="none"/>
              </w:rPr>
            </w:pPr>
            <w:r>
              <w:rPr>
                <w:rFonts w:hint="eastAsia" w:ascii="宋体" w:hAnsi="宋体" w:eastAsia="宋体" w:cs="Times New Roman"/>
                <w:sz w:val="21"/>
                <w:szCs w:val="21"/>
                <w:highlight w:val="none"/>
              </w:rPr>
              <w:t>1、基金管理人不得同时进行证券类别变更和基金现金红利派发业务。</w:t>
            </w:r>
          </w:p>
          <w:p>
            <w:pPr>
              <w:ind w:firstLine="0" w:firstLineChars="0"/>
              <w:rPr>
                <w:rFonts w:ascii="宋体" w:hAnsi="宋体" w:eastAsia="宋体" w:cs="Times New Roman"/>
                <w:sz w:val="21"/>
                <w:szCs w:val="21"/>
                <w:highlight w:val="none"/>
              </w:rPr>
            </w:pPr>
            <w:r>
              <w:rPr>
                <w:rFonts w:hint="eastAsia" w:ascii="宋体" w:hAnsi="宋体" w:eastAsia="宋体" w:cs="Times New Roman"/>
                <w:sz w:val="21"/>
                <w:szCs w:val="21"/>
                <w:highlight w:val="none"/>
              </w:rPr>
              <w:t>2、变更后证券类别填写说明：如转型为LOF，则填写“上市开放式基金（LOF）”；如继续封闭，填写“创新封闭式”</w:t>
            </w:r>
          </w:p>
          <w:p>
            <w:pPr>
              <w:ind w:firstLine="0" w:firstLineChars="0"/>
              <w:rPr>
                <w:rFonts w:ascii="宋体" w:hAnsi="宋体" w:eastAsia="宋体" w:cs="Times New Roman"/>
                <w:sz w:val="21"/>
                <w:szCs w:val="21"/>
                <w:highlight w:val="none"/>
              </w:rPr>
            </w:pPr>
            <w:r>
              <w:rPr>
                <w:rFonts w:hint="eastAsia" w:ascii="宋体" w:hAnsi="宋体" w:eastAsia="宋体" w:cs="Times New Roman"/>
                <w:sz w:val="21"/>
                <w:szCs w:val="21"/>
                <w:highlight w:val="none"/>
              </w:rPr>
              <w:t>3、变更为上市开放式基金后，基金管理人应与中国结算总部签订《证券登记及服务协议》。</w:t>
            </w:r>
          </w:p>
          <w:p>
            <w:pPr>
              <w:ind w:firstLine="0" w:firstLineChars="0"/>
              <w:rPr>
                <w:rFonts w:ascii="宋体" w:hAnsi="宋体" w:eastAsia="宋体" w:cs="Times New Roman"/>
                <w:sz w:val="24"/>
                <w:szCs w:val="24"/>
                <w:highlight w:val="none"/>
              </w:rPr>
            </w:pPr>
            <w:r>
              <w:rPr>
                <w:rFonts w:hint="eastAsia" w:ascii="宋体" w:hAnsi="宋体" w:eastAsia="宋体" w:cs="Times New Roman"/>
                <w:sz w:val="21"/>
                <w:szCs w:val="21"/>
                <w:highlight w:val="none"/>
              </w:rPr>
              <w:t>4、中国结算深圳分公司对基金证券类别的划分与深交所有所差异，此申请表仅用于变更中国结算深圳分公司登记结算系统中的基金证券类别。</w:t>
            </w:r>
          </w:p>
        </w:tc>
      </w:tr>
    </w:tbl>
    <w:p>
      <w:pPr>
        <w:widowControl/>
        <w:ind w:firstLine="0" w:firstLineChars="0"/>
        <w:jc w:val="left"/>
        <w:rPr>
          <w:sz w:val="10"/>
          <w:szCs w:val="10"/>
          <w:highlight w:val="none"/>
        </w:rPr>
      </w:pPr>
      <w:r>
        <w:rPr>
          <w:sz w:val="10"/>
          <w:szCs w:val="10"/>
          <w:highlight w:val="none"/>
        </w:rPr>
        <w:br w:type="page"/>
      </w:r>
    </w:p>
    <w:p>
      <w:pPr>
        <w:pStyle w:val="4"/>
        <w:numPr>
          <w:ilvl w:val="0"/>
          <w:numId w:val="1"/>
        </w:numPr>
        <w:spacing w:before="0"/>
        <w:ind w:firstLine="0" w:firstLineChars="0"/>
        <w:outlineLvl w:val="2"/>
        <w:rPr>
          <w:rFonts w:ascii="仿宋" w:hAnsi="仿宋"/>
          <w:b w:val="0"/>
          <w:highlight w:val="none"/>
        </w:rPr>
      </w:pPr>
      <w:bookmarkStart w:id="2537" w:name="_Toc69808763"/>
      <w:bookmarkStart w:id="2538" w:name="_Toc733820025"/>
      <w:bookmarkStart w:id="2539" w:name="_Toc7763"/>
      <w:bookmarkStart w:id="2540" w:name="_Toc569626087"/>
      <w:bookmarkStart w:id="2541" w:name="_Toc26845"/>
      <w:bookmarkStart w:id="2542" w:name="_Toc15216"/>
      <w:bookmarkStart w:id="2543" w:name="_Toc12737"/>
      <w:bookmarkStart w:id="2544" w:name="_Toc17748"/>
      <w:bookmarkStart w:id="2545" w:name="_Toc621481902"/>
      <w:bookmarkStart w:id="2546" w:name="_Toc12518"/>
      <w:bookmarkStart w:id="2547" w:name="_Toc1509304028"/>
      <w:bookmarkStart w:id="2548" w:name="_Toc32707"/>
      <w:bookmarkStart w:id="2549" w:name="_Toc3801"/>
      <w:bookmarkStart w:id="2550" w:name="_Toc1792343986"/>
      <w:bookmarkStart w:id="2551" w:name="_Toc16248"/>
      <w:bookmarkStart w:id="2552" w:name="_Toc210275764"/>
      <w:bookmarkStart w:id="2553" w:name="_Toc817630040"/>
      <w:bookmarkStart w:id="2554" w:name="_Toc18647"/>
      <w:bookmarkStart w:id="2555" w:name="_Toc480124960"/>
      <w:bookmarkStart w:id="2556" w:name="_Toc1297931069"/>
      <w:bookmarkStart w:id="2557" w:name="_Toc10155"/>
      <w:bookmarkStart w:id="2558" w:name="_Toc351097127"/>
      <w:bookmarkStart w:id="2559" w:name="_Toc1195507817"/>
      <w:bookmarkStart w:id="2560" w:name="_Toc1355781187"/>
      <w:bookmarkStart w:id="2561" w:name="_Toc2118453081"/>
      <w:bookmarkStart w:id="2562" w:name="_Toc876723176"/>
      <w:bookmarkStart w:id="2563" w:name="_Toc972390861"/>
      <w:bookmarkStart w:id="2564" w:name="_Toc26034"/>
      <w:bookmarkStart w:id="2565" w:name="_Toc421660067"/>
      <w:r>
        <w:rPr>
          <w:rFonts w:hint="eastAsia" w:ascii="仿宋" w:hAnsi="仿宋"/>
          <w:b w:val="0"/>
          <w:highlight w:val="none"/>
          <w:lang w:val="en-US" w:eastAsia="zh-CN"/>
        </w:rPr>
        <w:t>LOF</w:t>
      </w:r>
      <w:r>
        <w:rPr>
          <w:rFonts w:hint="eastAsia" w:ascii="仿宋" w:hAnsi="仿宋"/>
          <w:b w:val="0"/>
          <w:highlight w:val="none"/>
        </w:rPr>
        <w:t>基金份额</w:t>
      </w:r>
      <w:r>
        <w:rPr>
          <w:rFonts w:hint="eastAsia" w:ascii="仿宋" w:hAnsi="仿宋"/>
          <w:b w:val="0"/>
          <w:highlight w:val="none"/>
          <w:lang w:eastAsia="zh-CN"/>
        </w:rPr>
        <w:t>折算、拆分</w:t>
      </w:r>
      <w:r>
        <w:rPr>
          <w:rFonts w:hint="eastAsia" w:ascii="仿宋" w:hAnsi="仿宋"/>
          <w:b w:val="0"/>
          <w:highlight w:val="none"/>
        </w:rPr>
        <w:t>申请表</w:t>
      </w:r>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p>
    <w:p>
      <w:pPr>
        <w:ind w:firstLine="562"/>
        <w:jc w:val="center"/>
        <w:rPr>
          <w:rFonts w:asciiTheme="majorEastAsia" w:hAnsiTheme="majorEastAsia" w:eastAsiaTheme="majorEastAsia"/>
          <w:b/>
          <w:sz w:val="28"/>
          <w:szCs w:val="28"/>
          <w:highlight w:val="none"/>
        </w:rPr>
      </w:pPr>
      <w:bookmarkStart w:id="2566" w:name="_Toc63415949"/>
      <w:bookmarkEnd w:id="2566"/>
      <w:bookmarkStart w:id="2567" w:name="_Toc63415943"/>
      <w:bookmarkEnd w:id="2567"/>
      <w:bookmarkStart w:id="2568" w:name="_Toc63415896"/>
      <w:bookmarkEnd w:id="2568"/>
      <w:bookmarkStart w:id="2569" w:name="_Toc63413649"/>
      <w:bookmarkEnd w:id="2569"/>
      <w:bookmarkStart w:id="2570" w:name="_Toc63413602"/>
      <w:bookmarkEnd w:id="2570"/>
      <w:bookmarkStart w:id="2571" w:name="_Toc63415944"/>
      <w:bookmarkEnd w:id="2571"/>
      <w:bookmarkStart w:id="2572" w:name="_Toc63415948"/>
      <w:bookmarkEnd w:id="2572"/>
      <w:bookmarkStart w:id="2573" w:name="_Toc63415997"/>
      <w:bookmarkEnd w:id="2573"/>
      <w:bookmarkStart w:id="2574" w:name="_Toc63413655"/>
      <w:bookmarkEnd w:id="2574"/>
      <w:bookmarkStart w:id="2575" w:name="_Toc63415900"/>
      <w:bookmarkEnd w:id="2575"/>
      <w:bookmarkStart w:id="2576" w:name="_Toc63413650"/>
      <w:bookmarkEnd w:id="2576"/>
      <w:bookmarkStart w:id="2577" w:name="_Toc63411893"/>
      <w:bookmarkEnd w:id="2577"/>
      <w:bookmarkStart w:id="2578" w:name="_Toc63411943"/>
      <w:bookmarkEnd w:id="2578"/>
      <w:bookmarkStart w:id="2579" w:name="_Toc63411936"/>
      <w:bookmarkEnd w:id="2579"/>
      <w:bookmarkStart w:id="2580" w:name="_Toc63415999"/>
      <w:bookmarkEnd w:id="2580"/>
      <w:bookmarkStart w:id="2581" w:name="_Toc63411992"/>
      <w:bookmarkEnd w:id="2581"/>
      <w:bookmarkStart w:id="2582" w:name="_Toc63413654"/>
      <w:bookmarkEnd w:id="2582"/>
      <w:bookmarkStart w:id="2583" w:name="_Toc63411942"/>
      <w:bookmarkEnd w:id="2583"/>
      <w:bookmarkStart w:id="2584" w:name="_Toc63413652"/>
      <w:bookmarkEnd w:id="2584"/>
      <w:bookmarkStart w:id="2585" w:name="_Toc63411940"/>
      <w:bookmarkEnd w:id="2585"/>
      <w:bookmarkStart w:id="2586" w:name="_Toc63411937"/>
      <w:bookmarkEnd w:id="2586"/>
      <w:bookmarkStart w:id="2587" w:name="_Toc63413703"/>
      <w:bookmarkEnd w:id="2587"/>
      <w:bookmarkStart w:id="2588" w:name="_Toc63413704"/>
      <w:bookmarkEnd w:id="2588"/>
      <w:bookmarkStart w:id="2589" w:name="_Toc63411890"/>
      <w:bookmarkEnd w:id="2589"/>
      <w:bookmarkStart w:id="2590" w:name="_Toc63411891"/>
      <w:bookmarkEnd w:id="2590"/>
      <w:bookmarkStart w:id="2591" w:name="_Toc63411938"/>
      <w:bookmarkEnd w:id="2591"/>
      <w:bookmarkStart w:id="2592" w:name="_Toc63415945"/>
      <w:bookmarkEnd w:id="2592"/>
      <w:bookmarkStart w:id="2593" w:name="_Toc63415898"/>
      <w:bookmarkEnd w:id="2593"/>
      <w:bookmarkStart w:id="2594" w:name="_Toc63413653"/>
      <w:bookmarkEnd w:id="2594"/>
      <w:bookmarkStart w:id="2595" w:name="_Toc63411894"/>
      <w:bookmarkEnd w:id="2595"/>
      <w:bookmarkStart w:id="2596" w:name="_Toc63411991"/>
      <w:bookmarkEnd w:id="2596"/>
      <w:bookmarkStart w:id="2597" w:name="_Toc63415947"/>
      <w:bookmarkEnd w:id="2597"/>
      <w:bookmarkStart w:id="2598" w:name="_Toc63411941"/>
      <w:bookmarkEnd w:id="2598"/>
      <w:bookmarkStart w:id="2599" w:name="_Toc63413705"/>
      <w:bookmarkEnd w:id="2599"/>
      <w:bookmarkStart w:id="2600" w:name="_Toc63415998"/>
      <w:bookmarkEnd w:id="2600"/>
      <w:bookmarkStart w:id="2601" w:name="_Toc63413606"/>
      <w:bookmarkEnd w:id="2601"/>
      <w:bookmarkStart w:id="2602" w:name="_Toc63413648"/>
      <w:bookmarkEnd w:id="2602"/>
      <w:bookmarkStart w:id="2603" w:name="_Toc63411993"/>
      <w:bookmarkEnd w:id="2603"/>
      <w:bookmarkStart w:id="2604" w:name="_Toc63415946"/>
      <w:bookmarkEnd w:id="2604"/>
      <w:bookmarkStart w:id="2605" w:name="_Toc63411892"/>
      <w:bookmarkEnd w:id="2605"/>
      <w:bookmarkStart w:id="2606" w:name="_Toc63415899"/>
      <w:bookmarkEnd w:id="2606"/>
      <w:bookmarkStart w:id="2607" w:name="_Toc63413651"/>
      <w:bookmarkEnd w:id="2607"/>
      <w:bookmarkStart w:id="2608" w:name="_Toc63413605"/>
      <w:bookmarkEnd w:id="2608"/>
      <w:bookmarkStart w:id="2609" w:name="_Toc63413604"/>
      <w:bookmarkEnd w:id="2609"/>
      <w:bookmarkStart w:id="2610" w:name="_Toc63411939"/>
      <w:bookmarkEnd w:id="2610"/>
      <w:bookmarkStart w:id="2611" w:name="_Toc63415897"/>
      <w:bookmarkEnd w:id="2611"/>
      <w:bookmarkStart w:id="2612" w:name="_Toc63413603"/>
      <w:bookmarkEnd w:id="2612"/>
      <w:bookmarkStart w:id="2613" w:name="_Toc63415942"/>
      <w:bookmarkEnd w:id="2613"/>
      <w:bookmarkStart w:id="2614" w:name="_Toc518993056"/>
      <w:r>
        <w:rPr>
          <w:rFonts w:hint="eastAsia" w:asciiTheme="majorEastAsia" w:hAnsiTheme="majorEastAsia" w:eastAsiaTheme="majorEastAsia"/>
          <w:b/>
          <w:sz w:val="28"/>
          <w:szCs w:val="28"/>
          <w:highlight w:val="none"/>
          <w:lang w:val="en-US" w:eastAsia="zh-CN"/>
        </w:rPr>
        <w:t>LOF</w:t>
      </w:r>
      <w:r>
        <w:rPr>
          <w:rFonts w:hint="eastAsia" w:asciiTheme="majorEastAsia" w:hAnsiTheme="majorEastAsia" w:eastAsiaTheme="majorEastAsia"/>
          <w:b/>
          <w:sz w:val="28"/>
          <w:szCs w:val="28"/>
          <w:highlight w:val="none"/>
        </w:rPr>
        <w:t>基金份额</w:t>
      </w:r>
      <w:r>
        <w:rPr>
          <w:rFonts w:hint="eastAsia" w:asciiTheme="majorEastAsia" w:hAnsiTheme="majorEastAsia" w:eastAsiaTheme="majorEastAsia"/>
          <w:b/>
          <w:sz w:val="28"/>
          <w:szCs w:val="28"/>
          <w:highlight w:val="none"/>
          <w:lang w:eastAsia="zh-CN"/>
        </w:rPr>
        <w:t>折算、拆分</w:t>
      </w:r>
      <w:r>
        <w:rPr>
          <w:rFonts w:hint="eastAsia" w:asciiTheme="majorEastAsia" w:hAnsiTheme="majorEastAsia" w:eastAsiaTheme="majorEastAsia"/>
          <w:b/>
          <w:sz w:val="28"/>
          <w:szCs w:val="28"/>
          <w:highlight w:val="none"/>
        </w:rPr>
        <w:t>申请表</w:t>
      </w:r>
      <w:bookmarkEnd w:id="2614"/>
    </w:p>
    <w:p>
      <w:pPr>
        <w:spacing w:line="500" w:lineRule="exact"/>
        <w:ind w:right="91" w:firstLine="0" w:firstLineChars="0"/>
        <w:rPr>
          <w:rFonts w:ascii="宋体" w:hAnsi="宋体" w:eastAsia="宋体" w:cs="Times New Roman"/>
          <w:sz w:val="24"/>
          <w:highlight w:val="none"/>
        </w:rPr>
      </w:pPr>
      <w:r>
        <w:rPr>
          <w:rFonts w:hint="eastAsia" w:ascii="宋体" w:hAnsi="宋体" w:eastAsia="宋体" w:cs="Times New Roman"/>
          <w:sz w:val="24"/>
          <w:highlight w:val="none"/>
        </w:rPr>
        <w:t>中国证券登记结算有限责任公司深圳分公司：</w:t>
      </w:r>
    </w:p>
    <w:p>
      <w:pPr>
        <w:spacing w:line="360" w:lineRule="auto"/>
        <w:ind w:right="0" w:firstLine="480"/>
        <w:rPr>
          <w:rFonts w:ascii="宋体" w:hAnsi="宋体" w:eastAsia="宋体" w:cs="Times New Roman"/>
          <w:sz w:val="24"/>
          <w:highlight w:val="none"/>
        </w:rPr>
      </w:pPr>
      <w:r>
        <w:rPr>
          <w:rFonts w:hint="eastAsia" w:ascii="宋体" w:hAnsi="宋体" w:eastAsia="宋体" w:cs="Times New Roman"/>
          <w:sz w:val="24"/>
          <w:highlight w:val="none"/>
        </w:rPr>
        <w:t>根据基金的《基金招募说明书》或《基金合同》相关规定，</w:t>
      </w:r>
      <w:r>
        <w:rPr>
          <w:rFonts w:hint="eastAsia" w:ascii="宋体" w:hAnsi="宋体" w:eastAsia="宋体" w:cs="宋体"/>
          <w:color w:val="000000"/>
          <w:kern w:val="0"/>
          <w:sz w:val="24"/>
          <w:szCs w:val="24"/>
          <w:highlight w:val="none"/>
          <w:lang w:val="en-US" w:eastAsia="zh-CN" w:bidi="hi-IN"/>
        </w:rPr>
        <w:t>XXXX证券投资</w:t>
      </w:r>
      <w:r>
        <w:rPr>
          <w:rFonts w:hint="eastAsia" w:ascii="宋体" w:hAnsi="宋体" w:eastAsia="宋体" w:cs="Times New Roman"/>
          <w:sz w:val="24"/>
          <w:highlight w:val="none"/>
        </w:rPr>
        <w:t>基金</w:t>
      </w:r>
      <w:r>
        <w:rPr>
          <w:rFonts w:hint="eastAsia" w:ascii="宋体" w:hAnsi="宋体" w:eastAsia="宋体" w:cs="宋体"/>
          <w:color w:val="000000"/>
          <w:kern w:val="0"/>
          <w:sz w:val="24"/>
          <w:szCs w:val="24"/>
          <w:highlight w:val="none"/>
          <w:lang w:val="en-US" w:eastAsia="zh-CN" w:bidi="hi-IN"/>
        </w:rPr>
        <w:t>（</w:t>
      </w:r>
      <w:r>
        <w:rPr>
          <w:rFonts w:hint="eastAsia" w:ascii="宋体" w:hAnsi="宋体" w:eastAsia="宋体" w:cs="Times New Roman"/>
          <w:sz w:val="24"/>
          <w:szCs w:val="24"/>
          <w:highlight w:val="none"/>
        </w:rPr>
        <w:t>基金</w:t>
      </w:r>
      <w:r>
        <w:rPr>
          <w:rFonts w:hint="eastAsia" w:ascii="宋体" w:hAnsi="宋体" w:eastAsia="宋体" w:cs="Times New Roman"/>
          <w:sz w:val="24"/>
          <w:szCs w:val="24"/>
          <w:highlight w:val="none"/>
          <w:lang w:eastAsia="zh-CN"/>
        </w:rPr>
        <w:t>代码：</w:t>
      </w:r>
      <w:r>
        <w:rPr>
          <w:rFonts w:hint="eastAsia" w:ascii="宋体" w:hAnsi="宋体" w:eastAsia="宋体" w:cs="Times New Roman"/>
          <w:sz w:val="24"/>
          <w:szCs w:val="24"/>
          <w:highlight w:val="none"/>
          <w:lang w:val="en-US" w:eastAsia="zh-CN"/>
        </w:rPr>
        <w:t>XXXXXX，</w:t>
      </w:r>
      <w:r>
        <w:rPr>
          <w:rFonts w:hint="eastAsia" w:ascii="宋体" w:hAnsi="宋体" w:eastAsia="宋体" w:cs="Times New Roman"/>
          <w:sz w:val="24"/>
          <w:highlight w:val="none"/>
          <w:lang w:eastAsia="zh-CN"/>
        </w:rPr>
        <w:t>基金</w:t>
      </w:r>
      <w:r>
        <w:rPr>
          <w:rFonts w:hint="eastAsia" w:ascii="宋体" w:hAnsi="宋体" w:eastAsia="宋体" w:cs="Times New Roman"/>
          <w:sz w:val="24"/>
          <w:highlight w:val="none"/>
        </w:rPr>
        <w:t>简称</w:t>
      </w:r>
      <w:r>
        <w:rPr>
          <w:rFonts w:hint="eastAsia" w:ascii="宋体" w:hAnsi="宋体" w:eastAsia="宋体" w:cs="Times New Roman"/>
          <w:sz w:val="24"/>
          <w:highlight w:val="none"/>
          <w:lang w:eastAsia="zh-CN"/>
        </w:rPr>
        <w:t>：</w:t>
      </w:r>
      <w:r>
        <w:rPr>
          <w:rFonts w:hint="eastAsia" w:ascii="宋体" w:hAnsi="宋体" w:eastAsia="宋体" w:cs="Times New Roman"/>
          <w:sz w:val="24"/>
          <w:highlight w:val="none"/>
          <w:lang w:val="en-US" w:eastAsia="zh-CN"/>
        </w:rPr>
        <w:t>XXXX</w:t>
      </w:r>
      <w:r>
        <w:rPr>
          <w:rFonts w:hint="eastAsia" w:ascii="宋体" w:hAnsi="宋体" w:eastAsia="宋体" w:cs="宋体"/>
          <w:color w:val="000000"/>
          <w:kern w:val="0"/>
          <w:sz w:val="24"/>
          <w:szCs w:val="24"/>
          <w:highlight w:val="none"/>
          <w:lang w:val="en-US" w:eastAsia="zh-CN" w:bidi="hi-IN"/>
        </w:rPr>
        <w:t>）</w:t>
      </w:r>
      <w:r>
        <w:rPr>
          <w:rFonts w:hint="eastAsia" w:ascii="宋体" w:hAnsi="宋体" w:eastAsia="宋体" w:cs="Times New Roman"/>
          <w:sz w:val="24"/>
          <w:highlight w:val="none"/>
        </w:rPr>
        <w:t>需要</w:t>
      </w:r>
      <w:r>
        <w:rPr>
          <w:rFonts w:hint="eastAsia" w:ascii="宋体" w:hAnsi="宋体" w:eastAsia="宋体" w:cs="Times New Roman"/>
          <w:sz w:val="24"/>
          <w:highlight w:val="none"/>
          <w:lang w:eastAsia="zh-CN"/>
        </w:rPr>
        <w:t>进行</w:t>
      </w:r>
      <w:r>
        <w:rPr>
          <w:rFonts w:hint="eastAsia" w:ascii="宋体" w:hAnsi="宋体" w:eastAsia="宋体" w:cs="Times New Roman"/>
          <w:sz w:val="24"/>
          <w:highlight w:val="none"/>
        </w:rPr>
        <w:t>份额</w:t>
      </w:r>
      <w:r>
        <w:rPr>
          <w:rFonts w:hint="eastAsia" w:ascii="宋体" w:hAnsi="宋体" w:eastAsia="宋体" w:cs="Times New Roman"/>
          <w:sz w:val="24"/>
          <w:highlight w:val="none"/>
          <w:lang w:eastAsia="zh-CN"/>
        </w:rPr>
        <w:t>折算</w:t>
      </w:r>
      <w:r>
        <w:rPr>
          <w:rFonts w:hint="eastAsia" w:ascii="宋体" w:hAnsi="宋体" w:eastAsia="宋体" w:cs="Times New Roman"/>
          <w:sz w:val="24"/>
          <w:highlight w:val="none"/>
          <w:lang w:val="en-US" w:eastAsia="zh-CN"/>
        </w:rPr>
        <w:t>/</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，现我公司委托贵公司</w:t>
      </w:r>
      <w:r>
        <w:rPr>
          <w:rFonts w:hint="eastAsia" w:ascii="宋体" w:hAnsi="宋体" w:eastAsia="宋体" w:cs="Times New Roman"/>
          <w:sz w:val="24"/>
          <w:highlight w:val="none"/>
          <w:lang w:eastAsia="zh-CN"/>
        </w:rPr>
        <w:t>办理。业务相</w:t>
      </w:r>
      <w:r>
        <w:rPr>
          <w:rFonts w:hint="eastAsia" w:ascii="宋体" w:hAnsi="宋体" w:eastAsia="宋体" w:cs="Times New Roman"/>
          <w:sz w:val="24"/>
          <w:highlight w:val="none"/>
        </w:rPr>
        <w:t>关参数如下：</w:t>
      </w:r>
    </w:p>
    <w:tbl>
      <w:tblPr>
        <w:tblStyle w:val="28"/>
        <w:tblW w:w="8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5"/>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rightChars="0"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份额折算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比例</w:t>
            </w:r>
          </w:p>
        </w:tc>
        <w:tc>
          <w:tcPr>
            <w:tcW w:w="5538" w:type="dxa"/>
            <w:vAlign w:val="center"/>
          </w:tcPr>
          <w:p>
            <w:pPr>
              <w:spacing w:line="240" w:lineRule="auto"/>
              <w:ind w:right="91" w:rightChars="0" w:firstLine="0" w:firstLineChars="0"/>
              <w:jc w:val="center"/>
              <w:rPr>
                <w:rFonts w:hint="eastAsia" w:ascii="宋体" w:hAnsi="宋体" w:eastAsia="宋体" w:cs="Times New Roman"/>
                <w:sz w:val="24"/>
                <w:highlight w:val="none"/>
                <w:lang w:val="en-US" w:eastAsia="zh-CN"/>
              </w:rPr>
            </w:pPr>
            <w:r>
              <w:rPr>
                <w:rFonts w:hint="eastAsia" w:ascii="宋体" w:hAnsi="宋体" w:eastAsia="宋体" w:cs="Times New Roman"/>
                <w:w w:val="100"/>
                <w:sz w:val="24"/>
                <w:highlight w:val="none"/>
                <w:u w:val="single"/>
                <w:lang w:val="en-US" w:eastAsia="zh-CN"/>
              </w:rPr>
              <w:t xml:space="preserve">                     </w:t>
            </w:r>
            <w:r>
              <w:rPr>
                <w:rFonts w:hint="eastAsia" w:ascii="宋体" w:hAnsi="宋体" w:eastAsia="宋体" w:cs="Times New Roman"/>
                <w:w w:val="100"/>
                <w:sz w:val="24"/>
                <w:highlight w:val="none"/>
                <w:u w:val="single"/>
              </w:rPr>
              <w:t>（小数点后九位）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500" w:lineRule="exact"/>
              <w:ind w:right="91" w:rightChars="0" w:firstLine="0" w:firstLineChars="0"/>
              <w:jc w:val="center"/>
              <w:rPr>
                <w:rFonts w:hint="eastAsia" w:ascii="宋体" w:hAnsi="宋体" w:eastAsia="宋体" w:cs="Times New Roman"/>
                <w:sz w:val="24"/>
                <w:highlight w:val="none"/>
                <w:lang w:eastAsia="zh-CN"/>
              </w:rPr>
            </w:pPr>
            <w:r>
              <w:rPr>
                <w:rFonts w:hint="eastAsia" w:ascii="宋体" w:hAnsi="宋体" w:eastAsia="宋体" w:cs="Times New Roman"/>
                <w:sz w:val="24"/>
                <w:highlight w:val="none"/>
              </w:rPr>
              <w:t>零碎份额处理方式</w:t>
            </w:r>
          </w:p>
        </w:tc>
        <w:tc>
          <w:tcPr>
            <w:tcW w:w="5538" w:type="dxa"/>
            <w:vAlign w:val="center"/>
          </w:tcPr>
          <w:p>
            <w:pPr>
              <w:spacing w:line="500" w:lineRule="exact"/>
              <w:ind w:right="91" w:firstLine="0" w:firstLineChars="0"/>
              <w:rPr>
                <w:rFonts w:ascii="宋体" w:hAnsi="宋体" w:eastAsia="宋体" w:cs="Times New Roman"/>
                <w:sz w:val="24"/>
                <w:highlight w:val="none"/>
              </w:rPr>
            </w:pPr>
            <w:r>
              <w:rPr>
                <w:rFonts w:hint="eastAsia" w:ascii="宋体" w:hAnsi="宋体" w:eastAsia="宋体" w:cs="Times New Roman"/>
                <w:sz w:val="24"/>
                <w:highlight w:val="none"/>
              </w:rPr>
              <w:sym w:font="Wingdings 2" w:char="00A3"/>
            </w:r>
            <w:r>
              <w:rPr>
                <w:rFonts w:hint="eastAsia" w:ascii="宋体" w:hAnsi="宋体" w:eastAsia="宋体" w:cs="Times New Roman"/>
                <w:sz w:val="24"/>
                <w:highlight w:val="none"/>
              </w:rPr>
              <w:t>舍尾（小数部分归基金资产）</w:t>
            </w:r>
          </w:p>
          <w:p>
            <w:pPr>
              <w:spacing w:line="500" w:lineRule="exact"/>
              <w:ind w:right="91" w:firstLine="0" w:firstLineChars="0"/>
              <w:rPr>
                <w:rFonts w:ascii="宋体" w:hAnsi="宋体" w:eastAsia="宋体" w:cs="Times New Roman"/>
                <w:sz w:val="24"/>
                <w:highlight w:val="none"/>
              </w:rPr>
            </w:pPr>
            <w:r>
              <w:rPr>
                <w:rFonts w:hint="eastAsia" w:ascii="宋体" w:hAnsi="宋体" w:eastAsia="宋体" w:cs="Times New Roman"/>
                <w:sz w:val="24"/>
                <w:highlight w:val="none"/>
              </w:rPr>
              <w:t>□循环进位</w:t>
            </w:r>
          </w:p>
          <w:p>
            <w:pPr>
              <w:spacing w:line="500" w:lineRule="exact"/>
              <w:ind w:right="91" w:rightChars="0" w:firstLine="0" w:firstLineChars="0"/>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rPr>
              <w:t>□四舍五入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处理日期</w:t>
            </w:r>
          </w:p>
          <w:p>
            <w:pPr>
              <w:spacing w:line="240" w:lineRule="auto"/>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（到账日期）</w:t>
            </w:r>
          </w:p>
        </w:tc>
        <w:tc>
          <w:tcPr>
            <w:tcW w:w="5538" w:type="dxa"/>
            <w:vAlign w:val="center"/>
          </w:tcPr>
          <w:p>
            <w:pPr>
              <w:spacing w:line="240" w:lineRule="auto"/>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年   月   日</w:t>
            </w:r>
          </w:p>
        </w:tc>
      </w:tr>
    </w:tbl>
    <w:p>
      <w:pPr>
        <w:spacing w:line="500" w:lineRule="exact"/>
        <w:ind w:right="91" w:firstLine="480"/>
        <w:rPr>
          <w:rFonts w:hint="eastAsia" w:ascii="宋体" w:hAnsi="宋体" w:eastAsia="宋体" w:cs="Times New Roman"/>
          <w:sz w:val="24"/>
          <w:highlight w:val="none"/>
        </w:rPr>
      </w:pPr>
      <w:r>
        <w:rPr>
          <w:rFonts w:hint="eastAsia" w:ascii="宋体" w:hAnsi="宋体" w:eastAsia="宋体" w:cs="Times New Roman"/>
          <w:b w:val="0"/>
          <w:bCs w:val="0"/>
          <w:sz w:val="24"/>
          <w:highlight w:val="none"/>
        </w:rPr>
        <w:t>份额折算</w:t>
      </w:r>
      <w:r>
        <w:rPr>
          <w:rFonts w:hint="eastAsia" w:ascii="宋体" w:hAnsi="宋体" w:eastAsia="宋体" w:cs="Times New Roman"/>
          <w:b w:val="0"/>
          <w:bCs w:val="0"/>
          <w:sz w:val="24"/>
          <w:highlight w:val="none"/>
          <w:lang w:eastAsia="zh-CN"/>
        </w:rPr>
        <w:t>拆分</w:t>
      </w:r>
      <w:r>
        <w:rPr>
          <w:rFonts w:hint="eastAsia" w:ascii="宋体" w:hAnsi="宋体" w:eastAsia="宋体" w:cs="Times New Roman"/>
          <w:b w:val="0"/>
          <w:bCs w:val="0"/>
          <w:sz w:val="24"/>
          <w:highlight w:val="none"/>
        </w:rPr>
        <w:t>比例计算相关参考数值如下</w:t>
      </w:r>
      <w:r>
        <w:rPr>
          <w:rFonts w:hint="eastAsia" w:ascii="宋体" w:hAnsi="宋体" w:eastAsia="宋体" w:cs="Times New Roman"/>
          <w:b w:val="0"/>
          <w:bCs w:val="0"/>
          <w:sz w:val="24"/>
          <w:highlight w:val="none"/>
          <w:lang w:eastAsia="zh-CN"/>
        </w:rPr>
        <w:t>（如有）</w:t>
      </w:r>
      <w:r>
        <w:rPr>
          <w:rFonts w:hint="eastAsia" w:ascii="宋体" w:hAnsi="宋体" w:eastAsia="宋体" w:cs="Times New Roman"/>
          <w:b w:val="0"/>
          <w:bCs w:val="0"/>
          <w:sz w:val="24"/>
          <w:highlight w:val="none"/>
        </w:rPr>
        <w:t>：</w:t>
      </w:r>
    </w:p>
    <w:tbl>
      <w:tblPr>
        <w:tblStyle w:val="28"/>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3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前单位净值</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hint="eastAsia" w:ascii="宋体" w:hAnsi="宋体" w:eastAsia="宋体" w:cs="Times New Roman"/>
                <w:sz w:val="24"/>
                <w:highlight w:val="none"/>
              </w:rPr>
            </w:pPr>
            <w:r>
              <w:rPr>
                <w:rFonts w:hint="eastAsia" w:ascii="宋体" w:hAnsi="宋体" w:eastAsia="宋体" w:cs="Times New Roman"/>
                <w:sz w:val="24"/>
                <w:highlight w:val="none"/>
                <w:lang w:eastAsia="zh-CN"/>
              </w:rPr>
              <w:t>预估</w:t>
            </w:r>
            <w:r>
              <w:rPr>
                <w:rFonts w:hint="eastAsia" w:ascii="宋体" w:hAnsi="宋体" w:eastAsia="宋体" w:cs="Times New Roman"/>
                <w:sz w:val="24"/>
                <w:highlight w:val="none"/>
              </w:rPr>
              <w:t>折算</w:t>
            </w:r>
            <w:r>
              <w:rPr>
                <w:rFonts w:hint="eastAsia" w:ascii="宋体" w:hAnsi="宋体" w:eastAsia="宋体" w:cs="Times New Roman"/>
                <w:sz w:val="24"/>
                <w:highlight w:val="none"/>
                <w:lang w:eastAsia="zh-CN"/>
              </w:rPr>
              <w:t>拆分</w:t>
            </w:r>
            <w:r>
              <w:rPr>
                <w:rFonts w:hint="eastAsia" w:ascii="宋体" w:hAnsi="宋体" w:eastAsia="宋体" w:cs="Times New Roman"/>
                <w:sz w:val="24"/>
                <w:highlight w:val="none"/>
              </w:rPr>
              <w:t>后单位净值</w:t>
            </w:r>
            <w:r>
              <w:rPr>
                <w:rFonts w:hint="eastAsia" w:ascii="宋体" w:hAnsi="宋体" w:eastAsia="宋体" w:cs="Times New Roman"/>
                <w:sz w:val="24"/>
                <w:highlight w:val="none"/>
                <w:lang w:eastAsia="zh-CN"/>
              </w:rPr>
              <w:t>（小数点后</w:t>
            </w:r>
            <w:r>
              <w:rPr>
                <w:rFonts w:hint="default" w:ascii="宋体" w:hAnsi="宋体" w:eastAsia="宋体" w:cs="Times New Roman"/>
                <w:sz w:val="24"/>
                <w:highlight w:val="none"/>
                <w:lang w:val="en-US" w:eastAsia="zh-CN"/>
              </w:rPr>
              <w:t>3</w:t>
            </w:r>
            <w:r>
              <w:rPr>
                <w:rFonts w:hint="eastAsia" w:ascii="宋体" w:hAnsi="宋体" w:eastAsia="宋体" w:cs="Times New Roman"/>
                <w:sz w:val="24"/>
                <w:highlight w:val="none"/>
                <w:lang w:val="en-US" w:eastAsia="zh-CN"/>
              </w:rPr>
              <w:t>位）</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基金资产净值（精确到分）</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基金总份额（份）</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标的指数收盘值（小数点后3位）</w:t>
            </w:r>
          </w:p>
        </w:tc>
        <w:tc>
          <w:tcPr>
            <w:tcW w:w="3579" w:type="dxa"/>
            <w:vAlign w:val="center"/>
          </w:tcPr>
          <w:p>
            <w:pPr>
              <w:spacing w:line="500" w:lineRule="exact"/>
              <w:ind w:right="91" w:firstLine="0" w:firstLineChars="0"/>
              <w:jc w:val="center"/>
              <w:rPr>
                <w:rFonts w:ascii="宋体" w:hAnsi="宋体" w:eastAsia="宋体"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sz w:val="24"/>
                <w:highlight w:val="none"/>
              </w:rPr>
            </w:pPr>
            <w:r>
              <w:rPr>
                <w:rFonts w:hint="eastAsia" w:ascii="宋体" w:hAnsi="宋体" w:eastAsia="宋体" w:cs="Times New Roman"/>
                <w:sz w:val="24"/>
                <w:highlight w:val="none"/>
              </w:rPr>
              <w:t>净值计算比例</w:t>
            </w:r>
          </w:p>
        </w:tc>
        <w:tc>
          <w:tcPr>
            <w:tcW w:w="3579" w:type="dxa"/>
            <w:vAlign w:val="center"/>
          </w:tcPr>
          <w:p>
            <w:pPr>
              <w:spacing w:line="500" w:lineRule="exact"/>
              <w:ind w:right="91" w:firstLine="0" w:firstLineChars="0"/>
              <w:jc w:val="center"/>
              <w:rPr>
                <w:rFonts w:ascii="宋体" w:hAnsi="宋体" w:eastAsia="宋体" w:cs="Times New Roman"/>
                <w:sz w:val="24"/>
                <w:highlight w:val="none"/>
                <w:u w:val="single"/>
              </w:rPr>
            </w:pPr>
            <w:r>
              <w:rPr>
                <w:rFonts w:hint="eastAsia" w:ascii="宋体" w:hAnsi="宋体" w:eastAsia="宋体" w:cs="Times New Roman"/>
                <w:sz w:val="24"/>
                <w:highlight w:val="none"/>
              </w:rPr>
              <w:t>1：</w:t>
            </w:r>
          </w:p>
        </w:tc>
      </w:tr>
    </w:tbl>
    <w:p>
      <w:pPr>
        <w:spacing w:line="240" w:lineRule="auto"/>
        <w:ind w:left="-61" w:leftChars="-67" w:right="91" w:hanging="140" w:hangingChars="67"/>
        <w:rPr>
          <w:rFonts w:hint="eastAsia" w:ascii="宋体" w:hAnsi="宋体" w:eastAsia="宋体" w:cs="Times New Roman"/>
          <w:sz w:val="21"/>
          <w:szCs w:val="21"/>
          <w:highlight w:val="none"/>
          <w:lang w:eastAsia="zh-CN"/>
        </w:rPr>
      </w:pPr>
      <w:r>
        <w:rPr>
          <w:rFonts w:hint="eastAsia" w:ascii="宋体" w:hAnsi="宋体" w:eastAsia="宋体" w:cs="Times New Roman"/>
          <w:sz w:val="21"/>
          <w:szCs w:val="21"/>
          <w:highlight w:val="none"/>
        </w:rPr>
        <w:t>注</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rPr>
        <w:t>净值计算比例是指目标基金份额净值与跟踪标的价格(或指数点位)的比例，一般为1：1000或1：10000</w:t>
      </w:r>
      <w:r>
        <w:rPr>
          <w:rFonts w:hint="eastAsia" w:ascii="宋体" w:hAnsi="宋体" w:eastAsia="宋体" w:cs="Times New Roman"/>
          <w:sz w:val="21"/>
          <w:szCs w:val="21"/>
          <w:highlight w:val="none"/>
          <w:lang w:eastAsia="zh-CN"/>
        </w:rPr>
        <w:t>。</w:t>
      </w:r>
    </w:p>
    <w:p>
      <w:pPr>
        <w:spacing w:line="240" w:lineRule="auto"/>
        <w:ind w:left="-61" w:leftChars="-67" w:right="91" w:hanging="140" w:hangingChars="67"/>
        <w:rPr>
          <w:rFonts w:hint="eastAsia" w:ascii="楷体_GB2312" w:hAnsi="楷体_GB2312" w:eastAsia="宋体" w:cs="Times New Roman"/>
          <w:sz w:val="21"/>
          <w:szCs w:val="21"/>
          <w:highlight w:val="none"/>
        </w:rPr>
      </w:pPr>
      <w:r>
        <w:rPr>
          <w:rFonts w:hint="eastAsia" w:ascii="宋体" w:hAnsi="宋体" w:eastAsia="宋体" w:cs="Times New Roman"/>
          <w:sz w:val="21"/>
          <w:szCs w:val="21"/>
          <w:highlight w:val="none"/>
          <w:lang w:eastAsia="zh-CN"/>
        </w:rPr>
        <w:t>注</w:t>
      </w:r>
      <w:r>
        <w:rPr>
          <w:rFonts w:hint="eastAsia" w:ascii="宋体" w:hAnsi="宋体" w:eastAsia="宋体" w:cs="Times New Roman"/>
          <w:sz w:val="21"/>
          <w:szCs w:val="21"/>
          <w:highlight w:val="none"/>
        </w:rPr>
        <w:t>2</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楷体_GB2312" w:hAnsi="楷体_GB2312" w:eastAsia="宋体" w:cs="Times New Roman"/>
          <w:sz w:val="21"/>
          <w:szCs w:val="21"/>
          <w:highlight w:val="none"/>
        </w:rPr>
        <w:t>（基金资产净值/基金总份额</w:t>
      </w:r>
      <w:r>
        <w:rPr>
          <w:rFonts w:ascii="楷体_GB2312" w:hAnsi="楷体_GB2312" w:eastAsia="宋体" w:cs="Times New Roman"/>
          <w:sz w:val="21"/>
          <w:szCs w:val="21"/>
          <w:highlight w:val="none"/>
        </w:rPr>
        <w:t>）</w:t>
      </w:r>
      <w:r>
        <w:rPr>
          <w:rFonts w:hint="eastAsia" w:ascii="楷体_GB2312" w:hAnsi="楷体_GB2312" w:eastAsia="宋体" w:cs="Times New Roman"/>
          <w:sz w:val="21"/>
          <w:szCs w:val="21"/>
          <w:highlight w:val="none"/>
        </w:rPr>
        <w:t>÷(标的指数收盘值×净值计算比例)，</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楷体_GB2312" w:hAnsi="楷体_GB2312" w:eastAsia="宋体" w:cs="Times New Roman"/>
          <w:sz w:val="21"/>
          <w:szCs w:val="21"/>
          <w:highlight w:val="none"/>
        </w:rPr>
        <w:t>最多可精确至小数点后九位。</w:t>
      </w:r>
    </w:p>
    <w:p>
      <w:pPr>
        <w:spacing w:line="240" w:lineRule="auto"/>
        <w:ind w:left="-61" w:leftChars="-67" w:right="91" w:hanging="140" w:hangingChars="67"/>
        <w:rPr>
          <w:rFonts w:hint="eastAsia" w:ascii="楷体_GB2312" w:hAnsi="楷体_GB2312" w:eastAsia="宋体" w:cs="Times New Roman"/>
          <w:sz w:val="21"/>
          <w:szCs w:val="21"/>
          <w:highlight w:val="none"/>
        </w:rPr>
      </w:pPr>
      <w:r>
        <w:rPr>
          <w:rFonts w:hint="eastAsia" w:ascii="楷体_GB2312" w:hAnsi="楷体_GB2312" w:eastAsia="宋体" w:cs="Times New Roman"/>
          <w:sz w:val="21"/>
          <w:szCs w:val="21"/>
          <w:highlight w:val="none"/>
          <w:lang w:eastAsia="zh-CN"/>
        </w:rPr>
        <w:t>注</w:t>
      </w:r>
      <w:r>
        <w:rPr>
          <w:rFonts w:hint="eastAsia" w:ascii="宋体" w:hAnsi="宋体" w:eastAsia="宋体" w:cs="Times New Roman"/>
          <w:sz w:val="21"/>
          <w:szCs w:val="21"/>
          <w:highlight w:val="none"/>
          <w:lang w:val="en-US" w:eastAsia="zh-CN"/>
        </w:rPr>
        <w:t>3</w:t>
      </w:r>
      <w:r>
        <w:rPr>
          <w:rFonts w:hint="eastAsia" w:ascii="楷体_GB2312" w:hAnsi="楷体_GB2312" w:eastAsia="宋体" w:cs="Times New Roman"/>
          <w:sz w:val="21"/>
          <w:szCs w:val="21"/>
          <w:highlight w:val="none"/>
          <w:lang w:val="en-US" w:eastAsia="zh-CN"/>
        </w:rPr>
        <w:t>：</w:t>
      </w:r>
      <w:r>
        <w:rPr>
          <w:rFonts w:hint="eastAsia" w:ascii="楷体_GB2312" w:hAnsi="楷体_GB2312" w:eastAsia="宋体" w:cs="Times New Roman"/>
          <w:sz w:val="21"/>
          <w:szCs w:val="21"/>
          <w:highlight w:val="none"/>
          <w:lang w:eastAsia="zh-CN"/>
        </w:rPr>
        <w:t>折算后基金份额</w:t>
      </w:r>
      <w:r>
        <w:rPr>
          <w:rFonts w:hint="eastAsia" w:ascii="楷体_GB2312" w:hAnsi="楷体_GB2312" w:eastAsia="宋体" w:cs="Times New Roman"/>
          <w:sz w:val="21"/>
          <w:szCs w:val="21"/>
          <w:highlight w:val="none"/>
          <w:lang w:val="en-US" w:eastAsia="zh-CN"/>
        </w:rPr>
        <w:t>=折算前基金份额</w:t>
      </w:r>
      <w:r>
        <w:rPr>
          <w:rFonts w:hint="eastAsia" w:ascii="楷体_GB2312" w:hAnsi="楷体_GB2312" w:eastAsia="宋体" w:cs="Times New Roman"/>
          <w:sz w:val="21"/>
          <w:szCs w:val="21"/>
          <w:highlight w:val="none"/>
        </w:rPr>
        <w:t>×</w:t>
      </w:r>
      <w:r>
        <w:rPr>
          <w:rFonts w:hint="eastAsia" w:ascii="宋体" w:hAnsi="宋体" w:eastAsia="宋体" w:cs="Times New Roman"/>
          <w:sz w:val="21"/>
          <w:szCs w:val="21"/>
          <w:highlight w:val="none"/>
        </w:rPr>
        <w:t>份额折算</w:t>
      </w:r>
      <w:r>
        <w:rPr>
          <w:rFonts w:hint="eastAsia" w:ascii="宋体" w:hAnsi="宋体" w:eastAsia="宋体" w:cs="Times New Roman"/>
          <w:sz w:val="21"/>
          <w:szCs w:val="21"/>
          <w:highlight w:val="none"/>
          <w:lang w:eastAsia="zh-CN"/>
        </w:rPr>
        <w:t>拆分</w:t>
      </w:r>
      <w:r>
        <w:rPr>
          <w:rFonts w:hint="eastAsia" w:ascii="宋体" w:hAnsi="宋体" w:eastAsia="宋体" w:cs="Times New Roman"/>
          <w:sz w:val="21"/>
          <w:szCs w:val="21"/>
          <w:highlight w:val="none"/>
        </w:rPr>
        <w:t>比例</w:t>
      </w:r>
      <w:r>
        <w:rPr>
          <w:rFonts w:hint="eastAsia" w:ascii="宋体" w:hAnsi="宋体" w:eastAsia="宋体" w:cs="Times New Roman"/>
          <w:sz w:val="21"/>
          <w:szCs w:val="21"/>
          <w:highlight w:val="none"/>
          <w:lang w:eastAsia="zh-CN"/>
        </w:rPr>
        <w:t>，小数部分按基金管理人选择的零碎份额处理方式取整。</w:t>
      </w:r>
    </w:p>
    <w:p>
      <w:pPr>
        <w:spacing w:line="500" w:lineRule="exact"/>
        <w:ind w:right="89" w:firstLine="0" w:firstLineChars="0"/>
        <w:jc w:val="right"/>
        <w:rPr>
          <w:rFonts w:hint="eastAsia" w:ascii="宋体" w:hAnsi="宋体" w:eastAsia="宋体" w:cs="Times New Roman"/>
          <w:sz w:val="28"/>
          <w:szCs w:val="20"/>
          <w:highlight w:val="none"/>
        </w:rPr>
      </w:pPr>
    </w:p>
    <w:p>
      <w:pPr>
        <w:spacing w:line="500" w:lineRule="exact"/>
        <w:ind w:right="89" w:firstLine="0" w:firstLineChars="0"/>
        <w:jc w:val="right"/>
        <w:rPr>
          <w:rFonts w:ascii="宋体" w:hAnsi="宋体" w:eastAsia="宋体" w:cs="Times New Roman"/>
          <w:sz w:val="28"/>
          <w:szCs w:val="20"/>
          <w:highlight w:val="none"/>
        </w:rPr>
      </w:pPr>
      <w:r>
        <w:rPr>
          <w:rFonts w:hint="eastAsia" w:ascii="宋体" w:hAnsi="宋体" w:eastAsia="宋体" w:cs="Times New Roman"/>
          <w:sz w:val="28"/>
          <w:szCs w:val="20"/>
          <w:highlight w:val="none"/>
        </w:rPr>
        <w:t>基金管理公司（公章）</w:t>
      </w:r>
    </w:p>
    <w:p>
      <w:pPr>
        <w:spacing w:line="500" w:lineRule="exact"/>
        <w:ind w:right="91" w:firstLine="480"/>
        <w:jc w:val="right"/>
        <w:rPr>
          <w:rFonts w:hint="eastAsia" w:ascii="宋体" w:hAnsi="宋体" w:eastAsia="宋体" w:cs="Times New Roman"/>
          <w:sz w:val="24"/>
          <w:highlight w:val="none"/>
        </w:rPr>
      </w:pPr>
      <w:r>
        <w:rPr>
          <w:rFonts w:hint="eastAsia" w:ascii="宋体" w:hAnsi="宋体" w:eastAsia="宋体" w:cs="Times New Roman"/>
          <w:sz w:val="28"/>
          <w:szCs w:val="20"/>
          <w:highlight w:val="none"/>
        </w:rPr>
        <w:t>年    月    日</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615" w:name="_Toc2009939731"/>
      <w:bookmarkStart w:id="2616" w:name="_Toc3405"/>
      <w:bookmarkStart w:id="2617" w:name="_Toc28205"/>
      <w:bookmarkStart w:id="2618" w:name="_Toc658000120"/>
      <w:bookmarkStart w:id="2619" w:name="_Toc1888764234"/>
      <w:bookmarkStart w:id="2620" w:name="_Toc565708271"/>
      <w:bookmarkStart w:id="2621" w:name="_Toc400849750"/>
      <w:bookmarkStart w:id="2622" w:name="_Toc13736"/>
      <w:bookmarkStart w:id="2623" w:name="_Toc303932080"/>
      <w:bookmarkStart w:id="2624" w:name="_Toc96665880"/>
      <w:bookmarkStart w:id="2625" w:name="_Toc1704598782"/>
      <w:bookmarkStart w:id="2626" w:name="_Toc25340"/>
      <w:bookmarkStart w:id="2627" w:name="_Toc293933863"/>
      <w:bookmarkStart w:id="2628" w:name="_Toc437467373"/>
      <w:bookmarkStart w:id="2629" w:name="_Toc14893"/>
      <w:bookmarkStart w:id="2630" w:name="_Toc69808764"/>
      <w:bookmarkStart w:id="2631" w:name="_Toc26885"/>
      <w:bookmarkStart w:id="2632" w:name="_Toc365907528"/>
      <w:bookmarkStart w:id="2633" w:name="_Toc1902383211"/>
      <w:bookmarkStart w:id="2634" w:name="_Toc2295"/>
      <w:bookmarkStart w:id="2635" w:name="_Toc1807736042"/>
      <w:bookmarkStart w:id="2636" w:name="_Toc10725"/>
      <w:bookmarkStart w:id="2637" w:name="_Toc945484226"/>
      <w:bookmarkStart w:id="2638" w:name="_Toc841654063"/>
      <w:bookmarkStart w:id="2639" w:name="_Toc1595698777"/>
      <w:bookmarkStart w:id="2640" w:name="_Toc22288"/>
      <w:bookmarkStart w:id="2641" w:name="_Toc21610"/>
      <w:bookmarkStart w:id="2642" w:name="_Toc4150"/>
      <w:bookmarkStart w:id="2643" w:name="_Toc26869"/>
      <w:bookmarkStart w:id="2644" w:name="_Toc26833"/>
      <w:bookmarkStart w:id="2645" w:name="_Toc4392"/>
      <w:bookmarkStart w:id="2646" w:name="_Toc19341"/>
      <w:bookmarkStart w:id="2647" w:name="_Toc25820"/>
      <w:r>
        <w:rPr>
          <w:rFonts w:hint="eastAsia" w:ascii="仿宋" w:hAnsi="仿宋"/>
          <w:b w:val="0"/>
          <w:highlight w:val="none"/>
        </w:rPr>
        <w:t>基金清盘处理申请表</w:t>
      </w:r>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基金清盘处理申请表</w:t>
      </w:r>
    </w:p>
    <w:p>
      <w:pPr>
        <w:snapToGrid w:val="0"/>
        <w:ind w:firstLine="0" w:firstLineChars="0"/>
        <w:jc w:val="left"/>
        <w:rPr>
          <w:rFonts w:ascii="宋体" w:hAnsi="宋体" w:eastAsia="宋体" w:cs="Times New Roman"/>
          <w:sz w:val="24"/>
          <w:szCs w:val="24"/>
          <w:highlight w:val="none"/>
        </w:rPr>
      </w:pPr>
    </w:p>
    <w:p>
      <w:pPr>
        <w:snapToGrid w:val="0"/>
        <w:spacing w:line="360" w:lineRule="auto"/>
        <w:ind w:firstLine="0" w:firstLineChars="0"/>
        <w:jc w:val="left"/>
        <w:rPr>
          <w:rFonts w:ascii="宋体" w:hAnsi="宋体" w:eastAsia="宋体" w:cs="Times New Roman"/>
          <w:sz w:val="24"/>
          <w:szCs w:val="24"/>
          <w:highlight w:val="none"/>
        </w:rPr>
      </w:pPr>
    </w:p>
    <w:p>
      <w:pPr>
        <w:autoSpaceDE w:val="0"/>
        <w:autoSpaceDN w:val="0"/>
        <w:adjustRightInd w:val="0"/>
        <w:spacing w:line="360" w:lineRule="auto"/>
        <w:ind w:firstLine="0" w:firstLineChars="0"/>
        <w:jc w:val="left"/>
        <w:rPr>
          <w:rFonts w:ascii="宋体" w:hAnsi="宋体" w:eastAsia="宋体" w:cs="宋体"/>
          <w:color w:val="000000"/>
          <w:kern w:val="0"/>
          <w:sz w:val="24"/>
          <w:szCs w:val="24"/>
          <w:highlight w:val="none"/>
          <w:lang w:bidi="hi-IN"/>
        </w:rPr>
      </w:pPr>
      <w:r>
        <w:rPr>
          <w:rFonts w:hint="eastAsia" w:ascii="宋体" w:hAnsi="宋体" w:eastAsia="宋体" w:cs="宋体"/>
          <w:color w:val="000000"/>
          <w:kern w:val="0"/>
          <w:sz w:val="24"/>
          <w:szCs w:val="24"/>
          <w:highlight w:val="none"/>
          <w:lang w:bidi="hi-IN"/>
        </w:rPr>
        <w:t>中国证券登记结算有限责任公司深圳分公司：</w:t>
      </w:r>
    </w:p>
    <w:p>
      <w:pPr>
        <w:autoSpaceDE w:val="0"/>
        <w:autoSpaceDN w:val="0"/>
        <w:adjustRightInd w:val="0"/>
        <w:spacing w:line="360" w:lineRule="auto"/>
        <w:ind w:firstLine="480" w:firstLineChars="0"/>
        <w:jc w:val="left"/>
        <w:rPr>
          <w:rFonts w:ascii="宋体" w:hAnsi="宋体" w:eastAsia="宋体" w:cs="宋体"/>
          <w:color w:val="000000"/>
          <w:kern w:val="0"/>
          <w:sz w:val="24"/>
          <w:szCs w:val="24"/>
          <w:highlight w:val="none"/>
          <w:lang w:bidi="hi-IN"/>
        </w:rPr>
      </w:pPr>
      <w:r>
        <w:rPr>
          <w:rFonts w:hint="eastAsia" w:ascii="宋体" w:hAnsi="宋体" w:eastAsia="宋体" w:cs="宋体"/>
          <w:color w:val="000000"/>
          <w:kern w:val="0"/>
          <w:sz w:val="24"/>
          <w:szCs w:val="24"/>
          <w:highlight w:val="none"/>
          <w:lang w:bidi="hi-IN"/>
        </w:rPr>
        <w:t>根据基金的《基金合同》及相关文件，本公司委托贵公司对</w:t>
      </w:r>
      <w:r>
        <w:rPr>
          <w:rFonts w:hint="eastAsia" w:ascii="宋体" w:hAnsi="宋体" w:eastAsia="宋体" w:cs="宋体"/>
          <w:color w:val="000000"/>
          <w:kern w:val="0"/>
          <w:sz w:val="24"/>
          <w:szCs w:val="24"/>
          <w:highlight w:val="none"/>
          <w:lang w:val="en-US" w:eastAsia="zh-CN" w:bidi="hi-IN"/>
        </w:rPr>
        <w:t>XXX证券投资基金（</w:t>
      </w:r>
      <w:r>
        <w:rPr>
          <w:rFonts w:hint="eastAsia" w:ascii="宋体" w:hAnsi="宋体" w:eastAsia="宋体" w:cs="Times New Roman"/>
          <w:sz w:val="24"/>
          <w:szCs w:val="24"/>
          <w:highlight w:val="none"/>
        </w:rPr>
        <w:t>基金全称</w:t>
      </w:r>
      <w:r>
        <w:rPr>
          <w:rFonts w:hint="eastAsia" w:ascii="宋体" w:hAnsi="宋体" w:eastAsia="宋体" w:cs="宋体"/>
          <w:color w:val="000000"/>
          <w:kern w:val="0"/>
          <w:sz w:val="24"/>
          <w:szCs w:val="24"/>
          <w:highlight w:val="none"/>
          <w:lang w:val="en-US" w:eastAsia="zh-CN" w:bidi="hi-IN"/>
        </w:rPr>
        <w:t>）</w:t>
      </w:r>
      <w:r>
        <w:rPr>
          <w:rFonts w:hint="eastAsia" w:ascii="宋体" w:hAnsi="宋体" w:eastAsia="宋体" w:cs="宋体"/>
          <w:color w:val="000000"/>
          <w:kern w:val="0"/>
          <w:sz w:val="24"/>
          <w:szCs w:val="24"/>
          <w:highlight w:val="none"/>
          <w:lang w:bidi="hi-IN"/>
        </w:rPr>
        <w:t>登记在</w:t>
      </w:r>
      <w:r>
        <w:rPr>
          <w:rFonts w:hint="eastAsia" w:ascii="宋体" w:hAnsi="宋体" w:eastAsia="宋体" w:cs="宋体"/>
          <w:color w:val="000000"/>
          <w:kern w:val="0"/>
          <w:sz w:val="24"/>
          <w:szCs w:val="24"/>
          <w:highlight w:val="none"/>
          <w:lang w:eastAsia="zh-CN" w:bidi="hi-IN"/>
        </w:rPr>
        <w:t>深圳证券</w:t>
      </w:r>
      <w:r>
        <w:rPr>
          <w:rFonts w:hint="eastAsia" w:ascii="宋体" w:hAnsi="宋体" w:eastAsia="宋体" w:cs="宋体"/>
          <w:color w:val="000000"/>
          <w:kern w:val="0"/>
          <w:sz w:val="24"/>
          <w:szCs w:val="24"/>
          <w:highlight w:val="none"/>
          <w:lang w:bidi="hi-IN"/>
        </w:rPr>
        <w:t>交易所场内的基金份额</w:t>
      </w:r>
      <w:r>
        <w:rPr>
          <w:rFonts w:hint="eastAsia" w:ascii="宋体" w:hAnsi="宋体" w:eastAsia="宋体" w:cs="宋体"/>
          <w:color w:val="000000"/>
          <w:kern w:val="0"/>
          <w:sz w:val="24"/>
          <w:szCs w:val="24"/>
          <w:highlight w:val="none"/>
          <w:lang w:eastAsia="zh-CN" w:bidi="hi-IN"/>
        </w:rPr>
        <w:t>进</w:t>
      </w:r>
      <w:r>
        <w:rPr>
          <w:rFonts w:hint="eastAsia" w:ascii="宋体" w:hAnsi="宋体" w:eastAsia="宋体" w:cs="宋体"/>
          <w:color w:val="000000"/>
          <w:kern w:val="0"/>
          <w:sz w:val="24"/>
          <w:szCs w:val="24"/>
          <w:highlight w:val="none"/>
          <w:lang w:bidi="hi-IN"/>
        </w:rPr>
        <w:t>行清盘处理，以下为本次基金清盘参数：</w:t>
      </w:r>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2"/>
        <w:gridCol w:w="213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132" w:type="dxa"/>
            <w:vAlign w:val="center"/>
          </w:tcPr>
          <w:p>
            <w:pPr>
              <w:ind w:firstLine="0" w:firstLineChars="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基金管理人名称</w:t>
            </w:r>
          </w:p>
        </w:tc>
        <w:tc>
          <w:tcPr>
            <w:tcW w:w="6396" w:type="dxa"/>
            <w:gridSpan w:val="3"/>
            <w:vAlign w:val="center"/>
          </w:tcPr>
          <w:p>
            <w:pPr>
              <w:ind w:firstLine="0" w:firstLineChars="0"/>
              <w:jc w:val="left"/>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132" w:type="dxa"/>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基金代码</w:t>
            </w:r>
          </w:p>
        </w:tc>
        <w:tc>
          <w:tcPr>
            <w:tcW w:w="2132" w:type="dxa"/>
            <w:vAlign w:val="center"/>
          </w:tcPr>
          <w:p>
            <w:pPr>
              <w:ind w:firstLine="0" w:firstLineChars="0"/>
              <w:jc w:val="left"/>
              <w:rPr>
                <w:rFonts w:ascii="宋体" w:hAnsi="宋体" w:eastAsia="宋体" w:cs="Times New Roman"/>
                <w:sz w:val="24"/>
                <w:szCs w:val="24"/>
                <w:highlight w:val="none"/>
              </w:rPr>
            </w:pPr>
          </w:p>
        </w:tc>
        <w:tc>
          <w:tcPr>
            <w:tcW w:w="2132" w:type="dxa"/>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基金简称</w:t>
            </w:r>
          </w:p>
        </w:tc>
        <w:tc>
          <w:tcPr>
            <w:tcW w:w="2132" w:type="dxa"/>
            <w:vAlign w:val="center"/>
          </w:tcPr>
          <w:p>
            <w:pPr>
              <w:ind w:firstLine="0" w:firstLineChars="0"/>
              <w:jc w:val="left"/>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本次清盘</w:t>
            </w:r>
            <w:r>
              <w:rPr>
                <w:rFonts w:hint="eastAsia" w:ascii="宋体" w:hAnsi="宋体" w:eastAsia="宋体" w:cs="Times New Roman"/>
                <w:sz w:val="24"/>
                <w:szCs w:val="24"/>
                <w:highlight w:val="none"/>
                <w:lang w:eastAsia="zh-CN"/>
              </w:rPr>
              <w:t>基金</w:t>
            </w:r>
            <w:r>
              <w:rPr>
                <w:rFonts w:hint="eastAsia" w:ascii="宋体" w:hAnsi="宋体" w:eastAsia="宋体" w:cs="Times New Roman"/>
                <w:sz w:val="24"/>
                <w:szCs w:val="24"/>
                <w:highlight w:val="none"/>
              </w:rPr>
              <w:t>场内</w:t>
            </w:r>
            <w:r>
              <w:rPr>
                <w:rFonts w:hint="eastAsia" w:ascii="宋体" w:hAnsi="宋体" w:eastAsia="宋体" w:cs="Times New Roman"/>
                <w:sz w:val="24"/>
                <w:szCs w:val="24"/>
                <w:highlight w:val="none"/>
                <w:lang w:eastAsia="zh-CN"/>
              </w:rPr>
              <w:t>分派</w:t>
            </w:r>
            <w:r>
              <w:rPr>
                <w:rFonts w:hint="eastAsia" w:ascii="宋体" w:hAnsi="宋体" w:eastAsia="宋体" w:cs="Times New Roman"/>
                <w:sz w:val="24"/>
                <w:szCs w:val="24"/>
                <w:highlight w:val="none"/>
              </w:rPr>
              <w:t>总金额（</w:t>
            </w:r>
            <w:r>
              <w:rPr>
                <w:rFonts w:hint="eastAsia" w:ascii="宋体" w:hAnsi="宋体" w:eastAsia="宋体" w:cs="Times New Roman"/>
                <w:sz w:val="24"/>
                <w:szCs w:val="24"/>
                <w:highlight w:val="none"/>
                <w:lang w:eastAsia="zh-CN"/>
              </w:rPr>
              <w:t>元</w:t>
            </w:r>
            <w:r>
              <w:rPr>
                <w:rFonts w:hint="eastAsia" w:ascii="宋体" w:hAnsi="宋体" w:eastAsia="宋体" w:cs="Times New Roman"/>
                <w:sz w:val="24"/>
                <w:szCs w:val="24"/>
                <w:highlight w:val="none"/>
              </w:rPr>
              <w:t>）</w:t>
            </w:r>
          </w:p>
        </w:tc>
        <w:tc>
          <w:tcPr>
            <w:tcW w:w="4264" w:type="dxa"/>
            <w:gridSpan w:val="2"/>
            <w:vAlign w:val="center"/>
          </w:tcPr>
          <w:p>
            <w:pPr>
              <w:ind w:firstLine="0" w:firstLineChars="0"/>
              <w:jc w:val="right"/>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清盘权益登记日（T-1日）</w:t>
            </w:r>
          </w:p>
        </w:tc>
        <w:tc>
          <w:tcPr>
            <w:tcW w:w="4264" w:type="dxa"/>
            <w:gridSpan w:val="2"/>
            <w:vAlign w:val="center"/>
          </w:tcPr>
          <w:p>
            <w:pPr>
              <w:ind w:firstLine="0" w:firstLineChars="0"/>
              <w:jc w:val="right"/>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年</w:t>
            </w:r>
            <w:r>
              <w:rPr>
                <w:rFonts w:hint="eastAsia" w:ascii="宋体" w:hAnsi="宋体" w:eastAsia="宋体" w:cs="Times New Roman"/>
                <w:sz w:val="24"/>
                <w:szCs w:val="24"/>
                <w:highlight w:val="none"/>
                <w:lang w:val="en-US" w:eastAsia="zh-CN"/>
              </w:rPr>
              <w:t xml:space="preserve">         </w:t>
            </w:r>
            <w:r>
              <w:rPr>
                <w:rFonts w:hint="eastAsia" w:ascii="宋体" w:hAnsi="宋体" w:eastAsia="宋体" w:cs="Times New Roman"/>
                <w:sz w:val="24"/>
                <w:szCs w:val="24"/>
                <w:highlight w:val="none"/>
                <w:lang w:eastAsia="zh-CN"/>
              </w:rPr>
              <w:t>月</w:t>
            </w:r>
            <w:r>
              <w:rPr>
                <w:rFonts w:hint="eastAsia" w:ascii="宋体" w:hAnsi="宋体" w:eastAsia="宋体" w:cs="Times New Roman"/>
                <w:sz w:val="24"/>
                <w:szCs w:val="24"/>
                <w:highlight w:val="none"/>
                <w:lang w:val="en-US" w:eastAsia="zh-CN"/>
              </w:rPr>
              <w:t xml:space="preserve">      </w:t>
            </w:r>
            <w:r>
              <w:rPr>
                <w:rFonts w:hint="eastAsia" w:ascii="宋体" w:hAnsi="宋体" w:eastAsia="宋体" w:cs="Times New Roman"/>
                <w:sz w:val="24"/>
                <w:szCs w:val="24"/>
                <w:highlight w:val="no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清盘投资者资金到账日（T日）</w:t>
            </w:r>
          </w:p>
        </w:tc>
        <w:tc>
          <w:tcPr>
            <w:tcW w:w="4264" w:type="dxa"/>
            <w:gridSpan w:val="2"/>
            <w:vAlign w:val="center"/>
          </w:tcPr>
          <w:p>
            <w:pPr>
              <w:ind w:firstLine="0" w:firstLineChars="0"/>
              <w:jc w:val="right"/>
              <w:rPr>
                <w:rFonts w:ascii="宋体" w:hAnsi="宋体" w:eastAsia="宋体" w:cs="Times New Roman"/>
                <w:sz w:val="24"/>
                <w:szCs w:val="24"/>
                <w:highlight w:val="none"/>
              </w:rPr>
            </w:pPr>
            <w:r>
              <w:rPr>
                <w:rFonts w:hint="eastAsia" w:ascii="宋体" w:hAnsi="宋体" w:eastAsia="宋体" w:cs="Times New Roman"/>
                <w:sz w:val="24"/>
                <w:szCs w:val="24"/>
                <w:highlight w:val="none"/>
                <w:lang w:eastAsia="zh-CN"/>
              </w:rPr>
              <w:t>年</w:t>
            </w:r>
            <w:r>
              <w:rPr>
                <w:rFonts w:hint="eastAsia" w:ascii="宋体" w:hAnsi="宋体" w:eastAsia="宋体" w:cs="Times New Roman"/>
                <w:sz w:val="24"/>
                <w:szCs w:val="24"/>
                <w:highlight w:val="none"/>
                <w:lang w:val="en-US" w:eastAsia="zh-CN"/>
              </w:rPr>
              <w:t xml:space="preserve">         </w:t>
            </w:r>
            <w:r>
              <w:rPr>
                <w:rFonts w:hint="eastAsia" w:ascii="宋体" w:hAnsi="宋体" w:eastAsia="宋体" w:cs="Times New Roman"/>
                <w:sz w:val="24"/>
                <w:szCs w:val="24"/>
                <w:highlight w:val="none"/>
                <w:lang w:eastAsia="zh-CN"/>
              </w:rPr>
              <w:t>月</w:t>
            </w:r>
            <w:r>
              <w:rPr>
                <w:rFonts w:hint="eastAsia" w:ascii="宋体" w:hAnsi="宋体" w:eastAsia="宋体" w:cs="Times New Roman"/>
                <w:sz w:val="24"/>
                <w:szCs w:val="24"/>
                <w:highlight w:val="none"/>
                <w:lang w:val="en-US" w:eastAsia="zh-CN"/>
              </w:rPr>
              <w:t xml:space="preserve">      </w:t>
            </w:r>
            <w:r>
              <w:rPr>
                <w:rFonts w:hint="eastAsia" w:ascii="宋体" w:hAnsi="宋体" w:eastAsia="宋体" w:cs="Times New Roman"/>
                <w:sz w:val="24"/>
                <w:szCs w:val="24"/>
                <w:highlight w:val="no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本次清盘</w:t>
            </w:r>
            <w:r>
              <w:rPr>
                <w:rFonts w:hint="eastAsia" w:ascii="宋体" w:hAnsi="宋体" w:eastAsia="宋体" w:cs="Times New Roman"/>
                <w:sz w:val="24"/>
                <w:szCs w:val="24"/>
                <w:highlight w:val="none"/>
                <w:lang w:eastAsia="zh-CN"/>
              </w:rPr>
              <w:t>基金</w:t>
            </w:r>
            <w:r>
              <w:rPr>
                <w:rFonts w:hint="eastAsia" w:ascii="宋体" w:hAnsi="宋体" w:eastAsia="宋体" w:cs="Times New Roman"/>
                <w:sz w:val="24"/>
                <w:szCs w:val="24"/>
                <w:highlight w:val="none"/>
              </w:rPr>
              <w:t>场内总规模（</w:t>
            </w:r>
            <w:r>
              <w:rPr>
                <w:rFonts w:hint="eastAsia" w:ascii="宋体" w:hAnsi="宋体" w:eastAsia="宋体" w:cs="Times New Roman"/>
                <w:sz w:val="24"/>
                <w:szCs w:val="24"/>
                <w:highlight w:val="none"/>
                <w:lang w:eastAsia="zh-CN"/>
              </w:rPr>
              <w:t>份</w:t>
            </w:r>
            <w:r>
              <w:rPr>
                <w:rFonts w:hint="eastAsia" w:ascii="宋体" w:hAnsi="宋体" w:eastAsia="宋体" w:cs="Times New Roman"/>
                <w:sz w:val="24"/>
                <w:szCs w:val="24"/>
                <w:highlight w:val="none"/>
              </w:rPr>
              <w:t>）</w:t>
            </w:r>
          </w:p>
        </w:tc>
        <w:tc>
          <w:tcPr>
            <w:tcW w:w="4264" w:type="dxa"/>
            <w:gridSpan w:val="2"/>
            <w:vAlign w:val="center"/>
          </w:tcPr>
          <w:p>
            <w:pPr>
              <w:ind w:firstLine="0" w:firstLineChars="0"/>
              <w:jc w:val="right"/>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eastAsia="zh-CN"/>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8" w:type="dxa"/>
            <w:gridSpan w:val="4"/>
            <w:vAlign w:val="center"/>
          </w:tcPr>
          <w:p>
            <w:pPr>
              <w:spacing w:line="360" w:lineRule="auto"/>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中国证券登记结算有限责任公司深圳分公司：</w:t>
            </w:r>
          </w:p>
          <w:p>
            <w:pPr>
              <w:spacing w:line="360" w:lineRule="auto"/>
              <w:ind w:firstLine="465" w:firstLineChars="0"/>
              <w:jc w:val="left"/>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本公司委托贵公司对本</w:t>
            </w:r>
            <w:r>
              <w:rPr>
                <w:rFonts w:hint="eastAsia" w:ascii="宋体" w:hAnsi="宋体" w:eastAsia="宋体" w:cs="Times New Roman"/>
                <w:sz w:val="24"/>
                <w:szCs w:val="24"/>
                <w:highlight w:val="none"/>
                <w:lang w:eastAsia="zh-CN"/>
              </w:rPr>
              <w:t>基金的全部</w:t>
            </w:r>
            <w:r>
              <w:rPr>
                <w:rFonts w:hint="eastAsia" w:ascii="宋体" w:hAnsi="宋体" w:eastAsia="宋体" w:cs="Times New Roman"/>
                <w:sz w:val="24"/>
                <w:szCs w:val="24"/>
                <w:highlight w:val="none"/>
              </w:rPr>
              <w:t>场内份额进行清盘处理，并对清盘结果予以确认。</w:t>
            </w:r>
            <w:r>
              <w:rPr>
                <w:rFonts w:hint="eastAsia" w:ascii="宋体" w:hAnsi="宋体" w:eastAsia="宋体" w:cs="Times New Roman"/>
                <w:sz w:val="24"/>
                <w:szCs w:val="24"/>
                <w:highlight w:val="none"/>
                <w:lang w:eastAsia="zh-CN"/>
              </w:rPr>
              <w:t>本基金已关闭场内和场外的申购赎回、跨系统转托管等业务，办理清盘业务期间基金场内总规模保持不变。</w:t>
            </w:r>
          </w:p>
          <w:p>
            <w:pPr>
              <w:spacing w:line="360" w:lineRule="auto"/>
              <w:ind w:firstLine="0" w:firstLineChars="0"/>
              <w:jc w:val="left"/>
              <w:rPr>
                <w:rFonts w:ascii="宋体" w:hAnsi="宋体" w:eastAsia="宋体" w:cs="Times New Roman"/>
                <w:sz w:val="24"/>
                <w:szCs w:val="24"/>
                <w:highlight w:val="none"/>
              </w:rPr>
            </w:pPr>
          </w:p>
          <w:p>
            <w:pPr>
              <w:spacing w:line="360" w:lineRule="auto"/>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经办人（签字）：</w:t>
            </w:r>
          </w:p>
          <w:p>
            <w:pPr>
              <w:spacing w:line="360" w:lineRule="auto"/>
              <w:ind w:firstLine="0" w:firstLineChars="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电话：            手机：</w:t>
            </w:r>
          </w:p>
          <w:p>
            <w:pPr>
              <w:spacing w:line="360" w:lineRule="auto"/>
              <w:ind w:firstLine="0" w:firstLineChars="0"/>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邮箱：</w:t>
            </w:r>
          </w:p>
          <w:p>
            <w:pPr>
              <w:spacing w:line="360" w:lineRule="auto"/>
              <w:ind w:firstLine="0" w:firstLineChars="0"/>
              <w:jc w:val="left"/>
              <w:rPr>
                <w:rFonts w:ascii="宋体" w:hAnsi="宋体" w:eastAsia="宋体" w:cs="Times New Roman"/>
                <w:sz w:val="24"/>
                <w:szCs w:val="24"/>
                <w:highlight w:val="none"/>
              </w:rPr>
            </w:pPr>
          </w:p>
          <w:p>
            <w:pPr>
              <w:spacing w:line="360" w:lineRule="auto"/>
              <w:ind w:firstLine="0" w:firstLineChars="0"/>
              <w:jc w:val="right"/>
              <w:rPr>
                <w:rFonts w:ascii="宋体" w:hAnsi="宋体" w:eastAsia="宋体" w:cs="Times New Roman"/>
                <w:color w:val="000000"/>
                <w:sz w:val="24"/>
                <w:szCs w:val="24"/>
                <w:highlight w:val="none"/>
              </w:rPr>
            </w:pPr>
            <w:r>
              <w:rPr>
                <w:rFonts w:ascii="宋体" w:hAnsi="宋体" w:eastAsia="宋体" w:cs="Times New Roman"/>
                <w:color w:val="000000"/>
                <w:sz w:val="24"/>
                <w:szCs w:val="24"/>
                <w:highlight w:val="none"/>
              </w:rPr>
              <w:t>(</w:t>
            </w:r>
            <w:r>
              <w:rPr>
                <w:rFonts w:hint="eastAsia" w:ascii="宋体" w:hAnsi="宋体" w:eastAsia="宋体" w:cs="Times New Roman"/>
                <w:bCs/>
                <w:sz w:val="24"/>
                <w:szCs w:val="24"/>
                <w:highlight w:val="none"/>
              </w:rPr>
              <w:t>基金管理人名称及</w:t>
            </w:r>
            <w:r>
              <w:rPr>
                <w:rFonts w:hint="eastAsia" w:ascii="宋体" w:hAnsi="宋体" w:eastAsia="宋体" w:cs="Times New Roman"/>
                <w:color w:val="000000"/>
                <w:sz w:val="24"/>
                <w:szCs w:val="24"/>
                <w:highlight w:val="none"/>
              </w:rPr>
              <w:t>公章</w:t>
            </w:r>
            <w:r>
              <w:rPr>
                <w:rFonts w:ascii="宋体" w:hAnsi="宋体" w:eastAsia="宋体" w:cs="Times New Roman"/>
                <w:color w:val="000000"/>
                <w:sz w:val="24"/>
                <w:szCs w:val="24"/>
                <w:highlight w:val="none"/>
              </w:rPr>
              <w:t>)</w:t>
            </w:r>
          </w:p>
          <w:p>
            <w:pPr>
              <w:spacing w:line="360" w:lineRule="auto"/>
              <w:ind w:firstLine="0" w:firstLineChars="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年   月   日</w:t>
            </w:r>
          </w:p>
        </w:tc>
      </w:tr>
    </w:tbl>
    <w:p>
      <w:pPr>
        <w:spacing w:line="360" w:lineRule="exact"/>
        <w:ind w:firstLine="0" w:firstLineChars="0"/>
        <w:jc w:val="left"/>
        <w:rPr>
          <w:highlight w:val="none"/>
        </w:rPr>
      </w:pPr>
    </w:p>
    <w:p>
      <w:pPr>
        <w:widowControl/>
        <w:ind w:firstLine="0" w:firstLineChars="0"/>
        <w:jc w:val="left"/>
        <w:rPr>
          <w:highlight w:val="none"/>
        </w:rPr>
      </w:pPr>
    </w:p>
    <w:bookmarkEnd w:id="2644"/>
    <w:bookmarkEnd w:id="2645"/>
    <w:bookmarkEnd w:id="2646"/>
    <w:bookmarkEnd w:id="2647"/>
    <w:p>
      <w:pPr>
        <w:pStyle w:val="26"/>
        <w:spacing w:before="0" w:after="0"/>
        <w:outlineLvl w:val="0"/>
        <w:rPr>
          <w:b/>
          <w:highlight w:val="none"/>
        </w:rPr>
      </w:pPr>
      <w:bookmarkStart w:id="2648" w:name="_Toc63412052"/>
      <w:bookmarkEnd w:id="2648"/>
      <w:bookmarkStart w:id="2649" w:name="_Toc63412051"/>
      <w:bookmarkEnd w:id="2649"/>
      <w:bookmarkStart w:id="2650" w:name="_Toc63412055"/>
      <w:bookmarkEnd w:id="2650"/>
      <w:bookmarkStart w:id="2651" w:name="_Toc63412004"/>
      <w:bookmarkEnd w:id="2651"/>
      <w:bookmarkStart w:id="2652" w:name="_Toc63412053"/>
      <w:bookmarkEnd w:id="2652"/>
      <w:bookmarkStart w:id="2653" w:name="_Toc63412003"/>
      <w:bookmarkEnd w:id="2653"/>
      <w:bookmarkStart w:id="2654" w:name="_Toc63412002"/>
      <w:bookmarkEnd w:id="2654"/>
      <w:bookmarkStart w:id="2655" w:name="_Toc63412054"/>
      <w:bookmarkEnd w:id="2655"/>
      <w:bookmarkStart w:id="2656" w:name="_Toc63412050"/>
      <w:bookmarkEnd w:id="2656"/>
      <w:bookmarkStart w:id="2657" w:name="_Toc63412049"/>
      <w:bookmarkEnd w:id="2657"/>
      <w:bookmarkStart w:id="2658" w:name="_Toc69808765"/>
      <w:bookmarkStart w:id="2659" w:name="_Toc51025512"/>
      <w:bookmarkStart w:id="2660" w:name="_Toc1706062527"/>
      <w:bookmarkStart w:id="2661" w:name="_Toc8038"/>
      <w:bookmarkStart w:id="2662" w:name="_Toc1001759252"/>
      <w:bookmarkStart w:id="2663" w:name="_Toc408073359"/>
      <w:bookmarkStart w:id="2664" w:name="_Toc25705"/>
      <w:bookmarkStart w:id="2665" w:name="_Toc823601726"/>
      <w:bookmarkStart w:id="2666" w:name="_Toc27249"/>
      <w:bookmarkStart w:id="2667" w:name="_Toc10098"/>
      <w:bookmarkStart w:id="2668" w:name="_Toc272861471"/>
      <w:bookmarkStart w:id="2669" w:name="_Toc30922"/>
      <w:bookmarkStart w:id="2670" w:name="_Toc30742"/>
      <w:bookmarkStart w:id="2671" w:name="_Toc11384"/>
      <w:bookmarkStart w:id="2672" w:name="_Toc516286577"/>
      <w:bookmarkStart w:id="2673" w:name="_Toc1147083884"/>
      <w:bookmarkStart w:id="2674" w:name="_Toc9413"/>
      <w:bookmarkStart w:id="2675" w:name="_Toc10354"/>
      <w:bookmarkStart w:id="2676" w:name="_Toc1316348218"/>
      <w:bookmarkStart w:id="2677" w:name="_Toc1399606286"/>
      <w:bookmarkStart w:id="2678" w:name="_Toc5762"/>
      <w:bookmarkStart w:id="2679" w:name="_Toc6978"/>
      <w:bookmarkStart w:id="2680" w:name="_Toc131568998"/>
      <w:bookmarkStart w:id="2681" w:name="_Toc1238383447"/>
      <w:bookmarkStart w:id="2682" w:name="_Toc1865966361"/>
      <w:bookmarkStart w:id="2683" w:name="_Toc1868884589"/>
      <w:bookmarkStart w:id="2684" w:name="_Toc1352811190"/>
      <w:bookmarkStart w:id="2685" w:name="_Toc28937"/>
      <w:bookmarkStart w:id="2686" w:name="_Toc57516273"/>
      <w:bookmarkStart w:id="2687" w:name="_Toc3400"/>
      <w:bookmarkStart w:id="2688" w:name="_Toc26497"/>
      <w:bookmarkStart w:id="2689" w:name="_Toc1179"/>
      <w:bookmarkStart w:id="2690" w:name="_Toc13466"/>
      <w:r>
        <w:rPr>
          <w:rFonts w:hint="eastAsia"/>
          <w:b/>
          <w:highlight w:val="none"/>
        </w:rPr>
        <w:t>三、债券类业务</w:t>
      </w:r>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p>
    <w:p>
      <w:pPr>
        <w:pStyle w:val="26"/>
        <w:spacing w:before="0" w:after="0"/>
        <w:outlineLvl w:val="1"/>
        <w:rPr>
          <w:b/>
          <w:highlight w:val="none"/>
        </w:rPr>
      </w:pPr>
      <w:bookmarkStart w:id="2691" w:name="_Toc15799"/>
      <w:bookmarkStart w:id="2692" w:name="_Toc1634137638"/>
      <w:bookmarkStart w:id="2693" w:name="_Toc22629"/>
      <w:bookmarkStart w:id="2694" w:name="_Toc21302"/>
      <w:bookmarkStart w:id="2695" w:name="_Toc69808766"/>
      <w:bookmarkStart w:id="2696" w:name="_Toc1876116375"/>
      <w:bookmarkStart w:id="2697" w:name="_Toc1489660312"/>
      <w:bookmarkStart w:id="2698" w:name="_Toc1405469543"/>
      <w:bookmarkStart w:id="2699" w:name="_Toc1670847463"/>
      <w:bookmarkStart w:id="2700" w:name="_Toc4023"/>
      <w:bookmarkStart w:id="2701" w:name="_Toc9518"/>
      <w:bookmarkStart w:id="2702" w:name="_Toc12675"/>
      <w:bookmarkStart w:id="2703" w:name="_Toc1192150320"/>
      <w:bookmarkStart w:id="2704" w:name="_Toc31401"/>
      <w:bookmarkStart w:id="2705" w:name="_Toc955184753"/>
      <w:bookmarkStart w:id="2706" w:name="_Toc18183"/>
      <w:bookmarkStart w:id="2707" w:name="_Toc1504790821"/>
      <w:bookmarkStart w:id="2708" w:name="_Toc505619932"/>
      <w:bookmarkStart w:id="2709" w:name="_Toc4770"/>
      <w:bookmarkStart w:id="2710" w:name="_Toc9764"/>
      <w:bookmarkStart w:id="2711" w:name="_Toc28950"/>
      <w:bookmarkStart w:id="2712" w:name="_Toc26720"/>
      <w:bookmarkStart w:id="2713" w:name="_Toc1390957459"/>
      <w:bookmarkStart w:id="2714" w:name="_Toc943509899"/>
      <w:bookmarkStart w:id="2715" w:name="_Toc1856971547"/>
      <w:bookmarkStart w:id="2716" w:name="_Toc1512258371"/>
      <w:bookmarkStart w:id="2717" w:name="_Toc2082073495"/>
      <w:bookmarkStart w:id="2718" w:name="_Toc851656344"/>
      <w:bookmarkStart w:id="2719" w:name="_Toc674727255"/>
      <w:r>
        <w:rPr>
          <w:rFonts w:hint="eastAsia"/>
          <w:b/>
          <w:highlight w:val="none"/>
        </w:rPr>
        <w:t>（一）初始登记</w:t>
      </w:r>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p>
    <w:p>
      <w:pPr>
        <w:pStyle w:val="4"/>
        <w:numPr>
          <w:ilvl w:val="0"/>
          <w:numId w:val="1"/>
        </w:numPr>
        <w:spacing w:before="0"/>
        <w:ind w:firstLine="0" w:firstLineChars="0"/>
        <w:outlineLvl w:val="2"/>
        <w:rPr>
          <w:rFonts w:ascii="仿宋" w:hAnsi="仿宋"/>
          <w:b w:val="0"/>
          <w:highlight w:val="none"/>
        </w:rPr>
      </w:pPr>
      <w:bookmarkStart w:id="2720" w:name="_Toc1989935148"/>
      <w:bookmarkStart w:id="2721" w:name="_Toc14721"/>
      <w:bookmarkStart w:id="2722" w:name="_Toc23973"/>
      <w:bookmarkStart w:id="2723" w:name="_Toc1564166226"/>
      <w:bookmarkStart w:id="2724" w:name="_Toc27824"/>
      <w:bookmarkStart w:id="2725" w:name="_Toc1643873645"/>
      <w:bookmarkStart w:id="2726" w:name="_Toc252425144"/>
      <w:bookmarkStart w:id="2727" w:name="_Toc19465"/>
      <w:bookmarkStart w:id="2728" w:name="_Toc9102"/>
      <w:bookmarkStart w:id="2729" w:name="_Toc1818229016"/>
      <w:bookmarkStart w:id="2730" w:name="_Toc44983698"/>
      <w:bookmarkStart w:id="2731" w:name="_Toc1913508464"/>
      <w:bookmarkStart w:id="2732" w:name="_Toc584810357"/>
      <w:bookmarkStart w:id="2733" w:name="_Toc1829330674"/>
      <w:bookmarkStart w:id="2734" w:name="_Toc1337069643"/>
      <w:bookmarkStart w:id="2735" w:name="_Toc11709"/>
      <w:bookmarkStart w:id="2736" w:name="_Toc4289"/>
      <w:bookmarkStart w:id="2737" w:name="_Toc69808767"/>
      <w:bookmarkStart w:id="2738" w:name="_Toc22826"/>
      <w:bookmarkStart w:id="2739" w:name="_Toc11215"/>
      <w:bookmarkStart w:id="2740" w:name="_Toc928656561"/>
      <w:bookmarkStart w:id="2741" w:name="_Toc1712244476"/>
      <w:bookmarkStart w:id="2742" w:name="_Toc1255159533"/>
      <w:bookmarkStart w:id="2743" w:name="_Toc21670"/>
      <w:bookmarkStart w:id="2744" w:name="_Toc1540068827"/>
      <w:bookmarkStart w:id="2745" w:name="_Toc23823"/>
      <w:bookmarkStart w:id="2746" w:name="_Toc9119"/>
      <w:bookmarkStart w:id="2747" w:name="_Toc459613949"/>
      <w:bookmarkStart w:id="2748" w:name="_Toc794854399"/>
      <w:r>
        <w:rPr>
          <w:rFonts w:hint="eastAsia" w:ascii="仿宋" w:hAnsi="仿宋"/>
          <w:b w:val="0"/>
          <w:highlight w:val="none"/>
        </w:rPr>
        <w:t>债券登记申请表</w:t>
      </w:r>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p>
    <w:p>
      <w:pPr>
        <w:snapToGrid w:val="0"/>
        <w:spacing w:line="360" w:lineRule="exact"/>
        <w:ind w:firstLine="0" w:firstLineChars="0"/>
        <w:jc w:val="center"/>
        <w:rPr>
          <w:rFonts w:ascii="仿宋" w:hAnsi="仿宋" w:cs="仿宋"/>
          <w:b/>
          <w:bCs/>
          <w:sz w:val="32"/>
          <w:szCs w:val="32"/>
          <w:highlight w:val="none"/>
        </w:rPr>
      </w:pPr>
      <w:r>
        <w:rPr>
          <w:rFonts w:hint="eastAsia" w:ascii="仿宋" w:hAnsi="仿宋" w:cs="仿宋"/>
          <w:b/>
          <w:bCs/>
          <w:sz w:val="32"/>
          <w:szCs w:val="32"/>
          <w:highlight w:val="none"/>
        </w:rPr>
        <w:t>债券登记申请表</w:t>
      </w:r>
    </w:p>
    <w:p>
      <w:pPr>
        <w:snapToGrid w:val="0"/>
        <w:spacing w:line="360" w:lineRule="exact"/>
        <w:ind w:firstLine="0" w:firstLineChars="0"/>
        <w:jc w:val="center"/>
        <w:rPr>
          <w:rFonts w:ascii="仿宋" w:hAnsi="仿宋" w:cs="仿宋"/>
          <w:b/>
          <w:bCs/>
          <w:sz w:val="32"/>
          <w:szCs w:val="32"/>
          <w:highlight w:val="none"/>
        </w:rPr>
      </w:pPr>
    </w:p>
    <w:tbl>
      <w:tblPr>
        <w:tblStyle w:val="2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76"/>
        <w:gridCol w:w="709"/>
        <w:gridCol w:w="1175"/>
        <w:gridCol w:w="1660"/>
        <w:gridCol w:w="851"/>
        <w:gridCol w:w="17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4"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债券发行人全称</w:t>
            </w:r>
          </w:p>
        </w:tc>
        <w:tc>
          <w:tcPr>
            <w:tcW w:w="1884"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rPr>
                <w:rFonts w:ascii="仿宋" w:hAnsi="仿宋" w:cs="仿宋"/>
                <w:sz w:val="24"/>
                <w:szCs w:val="24"/>
                <w:highlight w:val="none"/>
              </w:rPr>
            </w:pPr>
            <w:r>
              <w:rPr>
                <w:rFonts w:hint="eastAsia" w:ascii="仿宋" w:hAnsi="仿宋" w:cs="仿宋"/>
                <w:sz w:val="24"/>
                <w:szCs w:val="24"/>
                <w:highlight w:val="none"/>
              </w:rPr>
              <w:t>主承销商</w:t>
            </w:r>
          </w:p>
        </w:tc>
        <w:tc>
          <w:tcPr>
            <w:tcW w:w="1751" w:type="dxa"/>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1"/>
                <w:szCs w:val="21"/>
                <w:highlight w:val="none"/>
              </w:rPr>
              <w:t>发行人是否为上市公司</w:t>
            </w:r>
          </w:p>
        </w:tc>
        <w:tc>
          <w:tcPr>
            <w:tcW w:w="1884"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□是 □否</w:t>
            </w:r>
          </w:p>
        </w:tc>
        <w:tc>
          <w:tcPr>
            <w:tcW w:w="2511"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股票代码（选是填写）</w:t>
            </w:r>
          </w:p>
        </w:tc>
        <w:tc>
          <w:tcPr>
            <w:tcW w:w="1751" w:type="dxa"/>
            <w:tcBorders>
              <w:top w:val="single" w:color="auto" w:sz="12"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8522" w:type="dxa"/>
            <w:gridSpan w:val="6"/>
            <w:tcBorders>
              <w:top w:val="single" w:color="auto" w:sz="12" w:space="0"/>
              <w:left w:val="single" w:color="auto" w:sz="12" w:space="0"/>
              <w:bottom w:val="single" w:color="auto" w:sz="4" w:space="0"/>
              <w:right w:val="single" w:color="auto" w:sz="12" w:space="0"/>
            </w:tcBorders>
            <w:shd w:val="clear" w:color="auto" w:fill="F2F2F2"/>
            <w:noWrap/>
          </w:tcPr>
          <w:p>
            <w:pPr>
              <w:snapToGrid w:val="0"/>
              <w:spacing w:line="360" w:lineRule="exact"/>
              <w:ind w:firstLine="482"/>
              <w:jc w:val="center"/>
              <w:rPr>
                <w:rFonts w:ascii="仿宋" w:hAnsi="仿宋" w:cs="仿宋"/>
                <w:b/>
                <w:sz w:val="24"/>
                <w:szCs w:val="24"/>
                <w:highlight w:val="none"/>
              </w:rPr>
            </w:pPr>
            <w:r>
              <w:rPr>
                <w:rFonts w:hint="eastAsia" w:ascii="仿宋" w:hAnsi="仿宋" w:cs="仿宋"/>
                <w:b/>
                <w:sz w:val="24"/>
                <w:szCs w:val="24"/>
                <w:highlight w:val="none"/>
              </w:rPr>
              <w:t>以下填写本次登记的债券产品信息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证券简称</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证券代码</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债券期限</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债券面值</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085" w:type="dxa"/>
            <w:gridSpan w:val="2"/>
            <w:tcBorders>
              <w:top w:val="single" w:color="auto" w:sz="12" w:space="0"/>
              <w:left w:val="single" w:color="auto" w:sz="12" w:space="0"/>
              <w:bottom w:val="single" w:color="auto" w:sz="4" w:space="0"/>
              <w:right w:val="single" w:color="auto" w:sz="4" w:space="0"/>
            </w:tcBorders>
            <w:noWrap/>
          </w:tcPr>
          <w:p>
            <w:pPr>
              <w:snapToGrid w:val="0"/>
              <w:spacing w:line="360" w:lineRule="exact"/>
              <w:ind w:firstLine="480"/>
              <w:jc w:val="center"/>
              <w:rPr>
                <w:rFonts w:ascii="仿宋" w:hAnsi="仿宋" w:cs="仿宋"/>
                <w:sz w:val="24"/>
                <w:szCs w:val="24"/>
                <w:highlight w:val="none"/>
              </w:rPr>
            </w:pPr>
            <w:r>
              <w:rPr>
                <w:rFonts w:hint="eastAsia" w:ascii="仿宋" w:hAnsi="仿宋" w:cs="仿宋"/>
                <w:sz w:val="24"/>
                <w:szCs w:val="24"/>
                <w:highlight w:val="none"/>
              </w:rPr>
              <w:t>发行总量（张）</w:t>
            </w:r>
          </w:p>
        </w:tc>
        <w:tc>
          <w:tcPr>
            <w:tcW w:w="5437" w:type="dxa"/>
            <w:gridSpan w:val="4"/>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center"/>
              <w:rPr>
                <w:rFonts w:ascii="仿宋" w:hAnsi="仿宋" w:cs="仿宋"/>
                <w:sz w:val="24"/>
                <w:szCs w:val="24"/>
                <w:highlight w:val="none"/>
              </w:rPr>
            </w:pPr>
            <w:r>
              <w:rPr>
                <w:rFonts w:hint="eastAsia" w:ascii="仿宋" w:hAnsi="仿宋" w:cs="仿宋"/>
                <w:sz w:val="24"/>
                <w:szCs w:val="24"/>
                <w:highlight w:val="none"/>
              </w:rPr>
              <w:t>登记总量（张）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3085" w:type="dxa"/>
            <w:gridSpan w:val="2"/>
            <w:vMerge w:val="restart"/>
            <w:tcBorders>
              <w:top w:val="single" w:color="auto" w:sz="4" w:space="0"/>
              <w:left w:val="single" w:color="auto" w:sz="12" w:space="0"/>
              <w:right w:val="single" w:color="auto" w:sz="4" w:space="0"/>
            </w:tcBorders>
            <w:noWrap/>
            <w:vAlign w:val="center"/>
          </w:tcPr>
          <w:p>
            <w:pPr>
              <w:snapToGrid w:val="0"/>
              <w:spacing w:line="360" w:lineRule="exact"/>
              <w:ind w:firstLine="480" w:firstLineChars="0"/>
              <w:jc w:val="center"/>
              <w:rPr>
                <w:rFonts w:ascii="仿宋" w:hAnsi="仿宋" w:cs="仿宋"/>
                <w:sz w:val="24"/>
                <w:szCs w:val="24"/>
                <w:highlight w:val="none"/>
              </w:rPr>
            </w:pPr>
            <w:r>
              <w:rPr>
                <w:rFonts w:hint="eastAsia" w:ascii="仿宋" w:hAnsi="仿宋" w:cs="仿宋"/>
                <w:sz w:val="24"/>
                <w:szCs w:val="24"/>
                <w:highlight w:val="none"/>
              </w:rPr>
              <w:t>　　</w:t>
            </w:r>
          </w:p>
          <w:p>
            <w:pPr>
              <w:snapToGrid w:val="0"/>
              <w:spacing w:line="360" w:lineRule="exact"/>
              <w:ind w:firstLine="480"/>
              <w:jc w:val="center"/>
              <w:rPr>
                <w:rFonts w:ascii="仿宋" w:hAnsi="仿宋" w:cs="仿宋"/>
                <w:sz w:val="24"/>
                <w:szCs w:val="24"/>
                <w:highlight w:val="none"/>
              </w:rPr>
            </w:pPr>
            <w:r>
              <w:rPr>
                <w:rFonts w:hint="eastAsia" w:ascii="仿宋" w:hAnsi="仿宋" w:cs="仿宋"/>
                <w:sz w:val="24"/>
                <w:szCs w:val="24"/>
                <w:highlight w:val="none"/>
              </w:rPr>
              <w:t>　　</w:t>
            </w: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网上分销</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right w:val="single" w:color="auto" w:sz="4" w:space="0"/>
            </w:tcBorders>
            <w:noWrap/>
          </w:tcPr>
          <w:p>
            <w:pPr>
              <w:snapToGrid w:val="0"/>
              <w:spacing w:line="360" w:lineRule="exact"/>
              <w:ind w:firstLine="480"/>
              <w:jc w:val="center"/>
              <w:rPr>
                <w:rFonts w:ascii="仿宋" w:hAnsi="仿宋" w:cs="仿宋"/>
                <w:sz w:val="24"/>
                <w:szCs w:val="24"/>
                <w:highlight w:val="none"/>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网下发行（含余额包销）</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right w:val="single" w:color="auto" w:sz="4" w:space="0"/>
            </w:tcBorders>
            <w:noWrap/>
          </w:tcPr>
          <w:p>
            <w:pPr>
              <w:snapToGrid w:val="0"/>
              <w:spacing w:line="360" w:lineRule="exact"/>
              <w:ind w:firstLine="480" w:firstLineChars="0"/>
              <w:jc w:val="center"/>
              <w:rPr>
                <w:rFonts w:ascii="仿宋" w:hAnsi="仿宋" w:cs="仿宋"/>
                <w:sz w:val="24"/>
                <w:szCs w:val="24"/>
                <w:highlight w:val="none"/>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老股东优先配售（网上）</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bottom w:val="single" w:color="auto" w:sz="12" w:space="0"/>
              <w:right w:val="single" w:color="auto" w:sz="4" w:space="0"/>
            </w:tcBorders>
            <w:noWrap/>
          </w:tcPr>
          <w:p>
            <w:pPr>
              <w:snapToGrid w:val="0"/>
              <w:spacing w:line="360" w:lineRule="exact"/>
              <w:ind w:firstLine="480" w:firstLineChars="0"/>
              <w:jc w:val="center"/>
              <w:rPr>
                <w:rFonts w:ascii="仿宋" w:hAnsi="仿宋" w:cs="仿宋"/>
                <w:sz w:val="24"/>
                <w:szCs w:val="24"/>
                <w:highlight w:val="none"/>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老股东优先配售（网下）</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52"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0" w:firstLineChars="0"/>
              <w:jc w:val="left"/>
              <w:rPr>
                <w:rFonts w:ascii="仿宋" w:hAnsi="仿宋" w:cs="仿宋"/>
                <w:b/>
                <w:sz w:val="28"/>
                <w:szCs w:val="28"/>
                <w:highlight w:val="none"/>
              </w:rPr>
            </w:pPr>
            <w:r>
              <w:rPr>
                <w:rFonts w:hint="eastAsia" w:ascii="仿宋" w:hAnsi="仿宋" w:cs="仿宋"/>
                <w:b/>
                <w:sz w:val="28"/>
                <w:szCs w:val="28"/>
                <w:highlight w:val="none"/>
              </w:rPr>
              <w:t>申请人声明：</w:t>
            </w:r>
          </w:p>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中国证券登记结算有限责任公司深圳分公司：</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我公司向贵公司有效送达证券数据的方式为经我公司确认的书面和电子文件。我公司确保提供资料的真实、准确、完整与合法，因提供资料有误而引起的一切法律责任，均由我公司承担。</w:t>
            </w:r>
          </w:p>
          <w:p>
            <w:pPr>
              <w:spacing w:line="360" w:lineRule="exact"/>
              <w:ind w:firstLine="480" w:firstLineChars="0"/>
              <w:jc w:val="right"/>
              <w:rPr>
                <w:rFonts w:ascii="仿宋" w:hAnsi="仿宋" w:cs="仿宋"/>
                <w:sz w:val="24"/>
                <w:szCs w:val="24"/>
                <w:highlight w:val="none"/>
              </w:rPr>
            </w:pPr>
            <w:r>
              <w:rPr>
                <w:rFonts w:hint="eastAsia" w:ascii="仿宋" w:hAnsi="仿宋" w:cs="仿宋"/>
                <w:sz w:val="24"/>
                <w:szCs w:val="24"/>
                <w:highlight w:val="none"/>
              </w:rPr>
              <w:t>债券发行人(盖章)</w:t>
            </w:r>
          </w:p>
          <w:p>
            <w:pPr>
              <w:wordWrap w:val="0"/>
              <w:snapToGrid w:val="0"/>
              <w:spacing w:line="360" w:lineRule="exact"/>
              <w:ind w:firstLine="480"/>
              <w:jc w:val="right"/>
              <w:rPr>
                <w:rFonts w:ascii="仿宋" w:hAnsi="仿宋" w:cs="仿宋"/>
                <w:sz w:val="24"/>
                <w:szCs w:val="24"/>
                <w:highlight w:val="none"/>
              </w:rPr>
            </w:pPr>
            <w:r>
              <w:rPr>
                <w:rFonts w:hint="eastAsia" w:ascii="仿宋" w:hAnsi="仿宋" w:cs="仿宋"/>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480"/>
              <w:rPr>
                <w:rFonts w:ascii="仿宋" w:hAnsi="仿宋" w:cs="仿宋"/>
                <w:sz w:val="24"/>
                <w:szCs w:val="24"/>
                <w:highlight w:val="none"/>
              </w:rPr>
            </w:pPr>
            <w:r>
              <w:rPr>
                <w:rFonts w:hint="eastAsia" w:ascii="仿宋" w:hAnsi="仿宋" w:cs="仿宋"/>
                <w:sz w:val="24"/>
                <w:szCs w:val="24"/>
                <w:highlight w:val="none"/>
              </w:rPr>
              <w:t>备注：发行数量指债券本次发行总量（企业债为银行间市场和交易所市场双边发行总量），登记数量指深圳证券交易所场内发行数量。</w:t>
            </w:r>
          </w:p>
        </w:tc>
      </w:tr>
    </w:tbl>
    <w:p>
      <w:pPr>
        <w:spacing w:line="540" w:lineRule="exact"/>
        <w:ind w:right="280" w:firstLine="560"/>
        <w:rPr>
          <w:color w:val="000000"/>
          <w:sz w:val="28"/>
          <w:highlight w:val="none"/>
        </w:rPr>
        <w:sectPr>
          <w:headerReference r:id="rId24" w:type="default"/>
          <w:pgSz w:w="11906" w:h="16838"/>
          <w:pgMar w:top="1361" w:right="1797" w:bottom="1361" w:left="1797" w:header="851" w:footer="992" w:gutter="0"/>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highlight w:val="none"/>
        </w:rPr>
      </w:pPr>
      <w:bookmarkStart w:id="2749" w:name="_Toc18371"/>
      <w:bookmarkStart w:id="2750" w:name="_Toc16909"/>
      <w:bookmarkStart w:id="2751" w:name="_Toc7326"/>
      <w:bookmarkStart w:id="2752" w:name="_Toc654043366"/>
      <w:bookmarkStart w:id="2753" w:name="_Toc1011"/>
      <w:bookmarkStart w:id="2754" w:name="_Toc18273"/>
      <w:bookmarkStart w:id="2755" w:name="_Toc69808768"/>
      <w:bookmarkStart w:id="2756" w:name="_Toc202688330"/>
      <w:bookmarkStart w:id="2757" w:name="_Toc135665308"/>
      <w:bookmarkStart w:id="2758" w:name="_Toc1052204593"/>
      <w:bookmarkStart w:id="2759" w:name="_Toc21902"/>
      <w:bookmarkStart w:id="2760" w:name="_Toc600850677"/>
      <w:bookmarkStart w:id="2761" w:name="_Toc2114237319"/>
      <w:bookmarkStart w:id="2762" w:name="_Toc1788810273"/>
      <w:bookmarkStart w:id="2763" w:name="_Toc4020"/>
      <w:bookmarkStart w:id="2764" w:name="_Toc1531460205"/>
      <w:bookmarkStart w:id="2765" w:name="_Toc153245601"/>
      <w:bookmarkStart w:id="2766" w:name="_Toc28620"/>
      <w:bookmarkStart w:id="2767" w:name="_Toc918239736"/>
      <w:bookmarkStart w:id="2768" w:name="_Toc2034308532"/>
      <w:bookmarkStart w:id="2769" w:name="_Toc435026835"/>
      <w:bookmarkStart w:id="2770" w:name="_Toc27273"/>
      <w:bookmarkStart w:id="2771" w:name="_Toc1055600470"/>
      <w:bookmarkStart w:id="2772" w:name="_Toc29182"/>
      <w:bookmarkStart w:id="2773" w:name="_Toc12768"/>
      <w:bookmarkStart w:id="2774" w:name="_Toc318902901"/>
      <w:bookmarkStart w:id="2775" w:name="_Toc5000"/>
      <w:bookmarkStart w:id="2776" w:name="_Toc1208038969"/>
      <w:bookmarkStart w:id="2777" w:name="_Toc611865381"/>
      <w:r>
        <w:rPr>
          <w:rFonts w:hint="eastAsia" w:ascii="仿宋" w:hAnsi="仿宋"/>
          <w:b w:val="0"/>
          <w:highlight w:val="none"/>
        </w:rPr>
        <w:t>网下发行证券登记数据接口</w:t>
      </w:r>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p>
    <w:p>
      <w:pPr>
        <w:spacing w:line="360" w:lineRule="auto"/>
        <w:ind w:firstLine="600"/>
        <w:jc w:val="center"/>
        <w:rPr>
          <w:rFonts w:ascii="宋体" w:hAnsi="宋体" w:cs="Times New Roman"/>
          <w:szCs w:val="21"/>
          <w:highlight w:val="none"/>
        </w:rPr>
      </w:pPr>
      <w:r>
        <w:rPr>
          <w:rFonts w:hint="eastAsia" w:ascii="宋体" w:hAnsi="宋体" w:cs="Times New Roman"/>
          <w:szCs w:val="21"/>
          <w:highlight w:val="none"/>
        </w:rPr>
        <w:t>文件名：RGxxxxxx.XLS，其中xxxxxx为证券代号</w:t>
      </w:r>
    </w:p>
    <w:tbl>
      <w:tblPr>
        <w:tblStyle w:val="28"/>
        <w:tblW w:w="6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shd w:val="clear" w:color="auto" w:fill="FFFFFF"/>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字段名称</w:t>
            </w:r>
          </w:p>
        </w:tc>
        <w:tc>
          <w:tcPr>
            <w:tcW w:w="3445" w:type="dxa"/>
            <w:shd w:val="clear" w:color="auto" w:fill="FFFFFF"/>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证券代号</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证券的上市证券代码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席位代号</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投资者持有证券的托管单元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股东代码</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投资者证券账户号码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身份证号/注册号/批文号等</w:t>
            </w:r>
          </w:p>
        </w:tc>
        <w:tc>
          <w:tcPr>
            <w:tcW w:w="3445" w:type="dxa"/>
          </w:tcPr>
          <w:p>
            <w:pPr>
              <w:pStyle w:val="53"/>
              <w:spacing w:line="360" w:lineRule="auto"/>
              <w:ind w:left="5" w:hanging="5" w:hangingChars="3"/>
              <w:jc w:val="lef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sz w:val="18"/>
                <w:szCs w:val="18"/>
                <w:highlight w:val="none"/>
              </w:rPr>
            </w:pPr>
            <w:r>
              <w:rPr>
                <w:rFonts w:hint="eastAsia" w:ascii="宋体" w:hAnsi="宋体"/>
                <w:sz w:val="18"/>
                <w:szCs w:val="18"/>
                <w:highlight w:val="none"/>
              </w:rPr>
              <w:t>认购股数</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单位为张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sz w:val="18"/>
                <w:szCs w:val="18"/>
                <w:highlight w:val="none"/>
              </w:rPr>
            </w:pPr>
            <w:r>
              <w:rPr>
                <w:rFonts w:hint="eastAsia" w:ascii="宋体" w:hAnsi="宋体"/>
                <w:sz w:val="18"/>
                <w:szCs w:val="18"/>
                <w:highlight w:val="none"/>
              </w:rPr>
              <w:t>认购日期</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网下配售日期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股份性质</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债券均为“00”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股东性质</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 xml:space="preserve">可不填写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限售起始日期</w:t>
            </w:r>
          </w:p>
        </w:tc>
        <w:tc>
          <w:tcPr>
            <w:tcW w:w="3445" w:type="dxa"/>
            <w:vAlign w:val="center"/>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限售期限</w:t>
            </w:r>
          </w:p>
        </w:tc>
        <w:tc>
          <w:tcPr>
            <w:tcW w:w="3445" w:type="dxa"/>
            <w:vAlign w:val="center"/>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股份来源</w:t>
            </w:r>
          </w:p>
        </w:tc>
        <w:tc>
          <w:tcPr>
            <w:tcW w:w="3445" w:type="dxa"/>
            <w:vAlign w:val="center"/>
          </w:tcPr>
          <w:p>
            <w:pPr>
              <w:pStyle w:val="53"/>
              <w:spacing w:line="360" w:lineRule="auto"/>
              <w:ind w:left="5" w:hanging="5" w:hangingChars="3"/>
              <w:jc w:val="left"/>
              <w:rPr>
                <w:rFonts w:ascii="宋体" w:hAnsi="宋体"/>
                <w:sz w:val="18"/>
                <w:szCs w:val="18"/>
                <w:highlight w:val="none"/>
              </w:rPr>
            </w:pPr>
            <w:r>
              <w:rPr>
                <w:rFonts w:ascii="宋体" w:hAnsi="宋体"/>
                <w:sz w:val="18"/>
                <w:szCs w:val="18"/>
                <w:highlight w:val="none"/>
              </w:rPr>
              <w:t>C</w:t>
            </w:r>
            <w:r>
              <w:rPr>
                <w:rFonts w:hint="eastAsia" w:ascii="宋体" w:hAnsi="宋体"/>
                <w:sz w:val="18"/>
                <w:szCs w:val="18"/>
                <w:highlight w:val="none"/>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FF0000"/>
                <w:sz w:val="18"/>
                <w:szCs w:val="18"/>
                <w:highlight w:val="none"/>
              </w:rPr>
            </w:pPr>
            <w:r>
              <w:rPr>
                <w:rFonts w:hint="eastAsia" w:ascii="宋体" w:hAnsi="宋体"/>
                <w:color w:val="FF0000"/>
                <w:sz w:val="18"/>
                <w:szCs w:val="18"/>
                <w:highlight w:val="none"/>
              </w:rPr>
              <w:t>平均原值</w:t>
            </w:r>
          </w:p>
        </w:tc>
        <w:tc>
          <w:tcPr>
            <w:tcW w:w="3445" w:type="dxa"/>
            <w:vAlign w:val="center"/>
          </w:tcPr>
          <w:p>
            <w:pPr>
              <w:pStyle w:val="53"/>
              <w:spacing w:line="360" w:lineRule="auto"/>
              <w:jc w:val="left"/>
              <w:rPr>
                <w:rFonts w:ascii="宋体" w:hAnsi="宋体"/>
                <w:color w:val="FF0000"/>
                <w:sz w:val="18"/>
                <w:szCs w:val="18"/>
                <w:highlight w:val="none"/>
              </w:rPr>
            </w:pPr>
            <w:r>
              <w:rPr>
                <w:rFonts w:hint="eastAsia" w:ascii="宋体" w:hAnsi="宋体"/>
                <w:color w:val="FF0000"/>
                <w:sz w:val="18"/>
                <w:szCs w:val="18"/>
                <w:highlight w:val="none"/>
              </w:rPr>
              <w:t>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FF0000"/>
                <w:sz w:val="18"/>
                <w:szCs w:val="18"/>
                <w:highlight w:val="none"/>
              </w:rPr>
            </w:pPr>
            <w:r>
              <w:rPr>
                <w:rFonts w:hint="eastAsia" w:ascii="宋体" w:hAnsi="宋体"/>
                <w:color w:val="FF0000"/>
                <w:sz w:val="18"/>
                <w:szCs w:val="18"/>
                <w:highlight w:val="none"/>
              </w:rPr>
              <w:t>采集标志</w:t>
            </w:r>
          </w:p>
        </w:tc>
        <w:tc>
          <w:tcPr>
            <w:tcW w:w="3445" w:type="dxa"/>
            <w:vAlign w:val="center"/>
          </w:tcPr>
          <w:p>
            <w:pPr>
              <w:pStyle w:val="53"/>
              <w:spacing w:line="360" w:lineRule="auto"/>
              <w:ind w:left="5" w:hanging="5" w:hangingChars="3"/>
              <w:jc w:val="left"/>
              <w:rPr>
                <w:rFonts w:ascii="宋体" w:hAnsi="宋体"/>
                <w:color w:val="FF0000"/>
                <w:sz w:val="18"/>
                <w:szCs w:val="18"/>
                <w:highlight w:val="none"/>
              </w:rPr>
            </w:pPr>
            <w:r>
              <w:rPr>
                <w:rFonts w:hint="eastAsia" w:ascii="宋体" w:hAnsi="宋体"/>
                <w:color w:val="FF0000"/>
                <w:sz w:val="18"/>
                <w:szCs w:val="18"/>
                <w:highlight w:val="none"/>
              </w:rPr>
              <w:t>填写“N”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sz w:val="18"/>
                <w:szCs w:val="18"/>
                <w:highlight w:val="none"/>
              </w:rPr>
            </w:pPr>
            <w:r>
              <w:rPr>
                <w:rFonts w:hint="eastAsia" w:ascii="宋体" w:hAnsi="宋体"/>
                <w:sz w:val="18"/>
                <w:szCs w:val="18"/>
                <w:highlight w:val="none"/>
              </w:rPr>
              <w:t>处理标志</w:t>
            </w:r>
          </w:p>
        </w:tc>
        <w:tc>
          <w:tcPr>
            <w:tcW w:w="3445" w:type="dxa"/>
          </w:tcPr>
          <w:p>
            <w:pPr>
              <w:pStyle w:val="53"/>
              <w:spacing w:line="360" w:lineRule="auto"/>
              <w:ind w:left="5" w:hanging="5" w:hangingChars="3"/>
              <w:jc w:val="left"/>
              <w:rPr>
                <w:rFonts w:ascii="宋体" w:hAnsi="宋体"/>
                <w:sz w:val="18"/>
                <w:szCs w:val="18"/>
                <w:highlight w:val="none"/>
              </w:rPr>
            </w:pPr>
            <w:r>
              <w:rPr>
                <w:rFonts w:hint="eastAsia" w:ascii="宋体" w:hAnsi="宋体"/>
                <w:sz w:val="18"/>
                <w:szCs w:val="18"/>
                <w:highlight w:val="none"/>
              </w:rPr>
              <w:t xml:space="preserve">处理标志，不填写 </w:t>
            </w:r>
          </w:p>
        </w:tc>
      </w:tr>
    </w:tbl>
    <w:p>
      <w:pPr>
        <w:pStyle w:val="53"/>
        <w:spacing w:line="360" w:lineRule="auto"/>
        <w:ind w:right="-324" w:rightChars="-108"/>
        <w:jc w:val="left"/>
        <w:rPr>
          <w:rFonts w:ascii="宋体" w:hAnsi="宋体"/>
          <w:sz w:val="21"/>
          <w:szCs w:val="21"/>
          <w:highlight w:val="none"/>
        </w:rPr>
      </w:pPr>
      <w:r>
        <w:rPr>
          <w:rFonts w:hint="eastAsia" w:ascii="宋体" w:hAnsi="宋体"/>
          <w:sz w:val="21"/>
          <w:szCs w:val="21"/>
          <w:highlight w:val="none"/>
        </w:rPr>
        <w:t>说明：1、证券代号+席位代号+股份性质+股东代码为唯一索引关键字。</w:t>
      </w:r>
    </w:p>
    <w:p>
      <w:pPr>
        <w:pStyle w:val="53"/>
        <w:spacing w:line="360" w:lineRule="auto"/>
        <w:jc w:val="left"/>
        <w:rPr>
          <w:rFonts w:ascii="宋体" w:hAnsi="宋体"/>
          <w:sz w:val="21"/>
          <w:szCs w:val="21"/>
          <w:highlight w:val="none"/>
        </w:rPr>
      </w:pPr>
      <w:r>
        <w:rPr>
          <w:rFonts w:hint="eastAsia" w:ascii="宋体" w:hAnsi="宋体"/>
          <w:sz w:val="21"/>
          <w:szCs w:val="21"/>
          <w:highlight w:val="none"/>
        </w:rPr>
        <w:t>2、数据项“身份证号/注册号/批文号等”为投资者在开立股东代码时提供的身份证明资料编码，其中个人是身份证号，一般法人是注册号，证券投资基金是“基金管理公司简称”＋“证基”＋“证监会同意设立证券投资基金的批文号码”，全国社保基金是“全国社保基金”+“投资组合号码”，企业年金基金是“劳动保障部门企业年金基金监管机构出具的企业年金计划确认函中的登记号”。</w:t>
      </w:r>
    </w:p>
    <w:p>
      <w:pPr>
        <w:pStyle w:val="53"/>
        <w:spacing w:line="360" w:lineRule="auto"/>
        <w:jc w:val="left"/>
        <w:rPr>
          <w:rFonts w:ascii="宋体" w:hAnsi="宋体"/>
          <w:sz w:val="21"/>
          <w:szCs w:val="21"/>
          <w:highlight w:val="none"/>
        </w:rPr>
      </w:pPr>
      <w:r>
        <w:rPr>
          <w:rFonts w:hint="eastAsia" w:ascii="宋体" w:hAnsi="宋体"/>
          <w:sz w:val="21"/>
          <w:szCs w:val="21"/>
          <w:highlight w:val="none"/>
        </w:rPr>
        <w:t xml:space="preserve">3、数据项“股份性质”，债券的股份性质填写“00”（无限售股份） </w:t>
      </w:r>
    </w:p>
    <w:p>
      <w:pPr>
        <w:pStyle w:val="53"/>
        <w:spacing w:line="360" w:lineRule="auto"/>
        <w:ind w:right="-324" w:rightChars="-108"/>
        <w:jc w:val="left"/>
        <w:rPr>
          <w:rFonts w:ascii="宋体" w:hAnsi="宋体"/>
          <w:sz w:val="21"/>
          <w:szCs w:val="21"/>
          <w:highlight w:val="none"/>
        </w:rPr>
      </w:pPr>
      <w:r>
        <w:rPr>
          <w:rFonts w:hint="eastAsia" w:ascii="宋体" w:hAnsi="宋体"/>
          <w:sz w:val="21"/>
          <w:szCs w:val="21"/>
          <w:highlight w:val="none"/>
        </w:rPr>
        <w:t>4、数据项“股东性质”，股东性质分为国家、国有法人、境内非国有法人、境内自然人、境外法人、境外自然人、保险和理财产品七类，其代号分别为00、01、02、03、04、05、06。</w:t>
      </w:r>
    </w:p>
    <w:p>
      <w:pPr>
        <w:pStyle w:val="53"/>
        <w:spacing w:line="360" w:lineRule="auto"/>
        <w:ind w:right="-324" w:rightChars="-108"/>
        <w:jc w:val="left"/>
        <w:rPr>
          <w:rFonts w:ascii="宋体" w:hAnsi="宋体"/>
          <w:sz w:val="21"/>
          <w:szCs w:val="21"/>
          <w:highlight w:val="none"/>
        </w:rPr>
      </w:pPr>
      <w:r>
        <w:rPr>
          <w:rFonts w:hint="eastAsia" w:ascii="宋体" w:hAnsi="宋体"/>
          <w:sz w:val="21"/>
          <w:szCs w:val="21"/>
          <w:highlight w:val="none"/>
        </w:rPr>
        <w:t>5、数据项“限售起始日期”，填写该笔限售股份限售起始日期。无限售股份不填写。</w:t>
      </w:r>
    </w:p>
    <w:p>
      <w:pPr>
        <w:pStyle w:val="53"/>
        <w:spacing w:line="360" w:lineRule="auto"/>
        <w:ind w:right="-324" w:rightChars="-108"/>
        <w:jc w:val="left"/>
        <w:rPr>
          <w:rFonts w:ascii="宋体" w:hAnsi="宋体"/>
          <w:sz w:val="21"/>
          <w:szCs w:val="21"/>
          <w:highlight w:val="none"/>
        </w:rPr>
      </w:pPr>
      <w:r>
        <w:rPr>
          <w:rFonts w:hint="eastAsia" w:ascii="宋体" w:hAnsi="宋体"/>
          <w:sz w:val="21"/>
          <w:szCs w:val="21"/>
          <w:highlight w:val="none"/>
        </w:rPr>
        <w:t>6、数据项“限售期限”，填写该笔限售股份自限售起始日期开始的限售期限，以月为单位。无限售股份不填写。</w:t>
      </w:r>
    </w:p>
    <w:p>
      <w:pPr>
        <w:pStyle w:val="53"/>
        <w:spacing w:line="360" w:lineRule="auto"/>
        <w:ind w:right="-324" w:rightChars="-108"/>
        <w:jc w:val="left"/>
        <w:rPr>
          <w:rFonts w:ascii="宋体" w:hAnsi="宋体"/>
          <w:sz w:val="21"/>
          <w:szCs w:val="21"/>
          <w:highlight w:val="none"/>
        </w:rPr>
      </w:pPr>
      <w:r>
        <w:rPr>
          <w:rFonts w:hint="eastAsia" w:ascii="宋体" w:hAnsi="宋体"/>
          <w:sz w:val="21"/>
          <w:szCs w:val="21"/>
          <w:highlight w:val="none"/>
        </w:rPr>
        <w:t>7、数据项“股份来源”，填写本次限售股份来源，可分为初始登记、增发、股权激励,代号分别是CS、ZF、JL。</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2778" w:name="_Toc24770"/>
      <w:bookmarkStart w:id="2779" w:name="_Toc2143749085"/>
      <w:bookmarkStart w:id="2780" w:name="_Toc1799087755"/>
      <w:bookmarkStart w:id="2781" w:name="_Toc337757347"/>
      <w:bookmarkStart w:id="2782" w:name="_Toc19960"/>
      <w:bookmarkStart w:id="2783" w:name="_Toc155011690"/>
      <w:bookmarkStart w:id="2784" w:name="_Toc355744359"/>
      <w:bookmarkStart w:id="2785" w:name="_Toc69808769"/>
      <w:bookmarkStart w:id="2786" w:name="_Toc24809"/>
      <w:bookmarkStart w:id="2787" w:name="_Toc166895115"/>
      <w:bookmarkStart w:id="2788" w:name="_Toc938205552"/>
      <w:bookmarkStart w:id="2789" w:name="_Toc1884862927"/>
      <w:bookmarkStart w:id="2790" w:name="_Toc1780957112"/>
      <w:bookmarkStart w:id="2791" w:name="_Toc1389456210"/>
      <w:bookmarkStart w:id="2792" w:name="_Toc830031509"/>
      <w:bookmarkStart w:id="2793" w:name="_Toc1010955880"/>
      <w:bookmarkStart w:id="2794" w:name="_Toc18450"/>
      <w:bookmarkStart w:id="2795" w:name="_Toc4101"/>
      <w:bookmarkStart w:id="2796" w:name="_Toc25274"/>
      <w:bookmarkStart w:id="2797" w:name="_Toc13599"/>
      <w:bookmarkStart w:id="2798" w:name="_Toc969"/>
      <w:bookmarkStart w:id="2799" w:name="_Toc3136"/>
      <w:bookmarkStart w:id="2800" w:name="_Toc259401760"/>
      <w:bookmarkStart w:id="2801" w:name="_Toc14997"/>
      <w:bookmarkStart w:id="2802" w:name="_Toc21136"/>
      <w:bookmarkStart w:id="2803" w:name="_Toc549149075"/>
      <w:bookmarkStart w:id="2804" w:name="_Toc239455336"/>
      <w:bookmarkStart w:id="2805" w:name="_Toc29665"/>
      <w:bookmarkStart w:id="2806" w:name="_Toc1488630213"/>
      <w:r>
        <w:rPr>
          <w:rFonts w:hint="eastAsia" w:ascii="仿宋" w:hAnsi="仿宋"/>
          <w:b w:val="0"/>
          <w:highlight w:val="none"/>
        </w:rPr>
        <w:t>收款证明及责任承诺</w:t>
      </w:r>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p>
    <w:p>
      <w:pPr>
        <w:spacing w:line="540" w:lineRule="exact"/>
        <w:ind w:firstLine="0" w:firstLineChars="0"/>
        <w:jc w:val="left"/>
        <w:rPr>
          <w:color w:val="000000"/>
          <w:sz w:val="28"/>
          <w:highlight w:val="none"/>
        </w:rPr>
      </w:pPr>
    </w:p>
    <w:p>
      <w:pPr>
        <w:spacing w:line="360" w:lineRule="auto"/>
        <w:ind w:firstLine="800" w:firstLineChars="0"/>
        <w:jc w:val="center"/>
        <w:rPr>
          <w:rFonts w:ascii="仿宋" w:hAnsi="仿宋" w:cs="仿宋"/>
          <w:b/>
          <w:color w:val="000000"/>
          <w:sz w:val="40"/>
          <w:szCs w:val="40"/>
          <w:highlight w:val="none"/>
        </w:rPr>
      </w:pPr>
      <w:r>
        <w:rPr>
          <w:rFonts w:hint="eastAsia" w:ascii="仿宋" w:hAnsi="仿宋" w:cs="仿宋"/>
          <w:b/>
          <w:color w:val="000000"/>
          <w:sz w:val="40"/>
          <w:szCs w:val="40"/>
          <w:highlight w:val="none"/>
        </w:rPr>
        <w:t>收款证明及责任承诺</w:t>
      </w:r>
    </w:p>
    <w:p>
      <w:pPr>
        <w:ind w:firstLine="600"/>
        <w:jc w:val="left"/>
        <w:rPr>
          <w:rFonts w:ascii="仿宋" w:hAnsi="仿宋" w:cs="仿宋"/>
          <w:highlight w:val="none"/>
        </w:rPr>
      </w:pPr>
    </w:p>
    <w:p>
      <w:pPr>
        <w:ind w:firstLine="600"/>
        <w:jc w:val="left"/>
        <w:rPr>
          <w:rFonts w:ascii="仿宋" w:hAnsi="仿宋" w:cs="仿宋"/>
          <w:highlight w:val="none"/>
        </w:rPr>
      </w:pPr>
    </w:p>
    <w:p>
      <w:pPr>
        <w:ind w:firstLine="0" w:firstLineChars="0"/>
        <w:jc w:val="left"/>
        <w:rPr>
          <w:rFonts w:ascii="仿宋" w:hAnsi="仿宋" w:cs="仿宋"/>
          <w:b/>
          <w:color w:val="000000"/>
          <w:sz w:val="28"/>
          <w:szCs w:val="28"/>
          <w:highlight w:val="none"/>
        </w:rPr>
      </w:pPr>
      <w:r>
        <w:rPr>
          <w:rFonts w:ascii="仿宋" w:hAnsi="仿宋" w:cs="仿宋"/>
          <w:b/>
          <w:color w:val="000000"/>
          <w:sz w:val="28"/>
          <w:szCs w:val="28"/>
          <w:highlight w:val="none"/>
        </w:rPr>
        <w:t>中国证券登记结算有限责任公司深圳分公司：</w:t>
      </w:r>
    </w:p>
    <w:p>
      <w:pPr>
        <w:ind w:firstLine="560"/>
        <w:jc w:val="left"/>
        <w:rPr>
          <w:rFonts w:ascii="仿宋" w:hAnsi="仿宋" w:cs="仿宋"/>
          <w:color w:val="000000"/>
          <w:sz w:val="28"/>
          <w:szCs w:val="28"/>
          <w:highlight w:val="none"/>
        </w:rPr>
      </w:pPr>
    </w:p>
    <w:p>
      <w:pPr>
        <w:spacing w:line="480" w:lineRule="auto"/>
        <w:ind w:firstLine="480"/>
        <w:jc w:val="left"/>
        <w:rPr>
          <w:rFonts w:ascii="仿宋" w:hAnsi="仿宋" w:cs="仿宋"/>
          <w:color w:val="000000"/>
          <w:sz w:val="24"/>
          <w:highlight w:val="none"/>
        </w:rPr>
      </w:pPr>
      <w:r>
        <w:rPr>
          <w:rFonts w:ascii="仿宋" w:hAnsi="仿宋" w:cs="仿宋"/>
          <w:color w:val="000000"/>
          <w:sz w:val="24"/>
          <w:highlight w:val="none"/>
        </w:rPr>
        <w:t>我公司本次____</w:t>
      </w:r>
      <w:r>
        <w:rPr>
          <w:rFonts w:hint="eastAsia" w:ascii="仿宋" w:hAnsi="仿宋" w:cs="仿宋"/>
          <w:color w:val="000000"/>
          <w:sz w:val="24"/>
          <w:highlight w:val="none"/>
          <w:u w:val="single"/>
        </w:rPr>
        <w:t>[填写债券名称]</w:t>
      </w:r>
      <w:r>
        <w:rPr>
          <w:rFonts w:hint="eastAsia" w:ascii="仿宋" w:hAnsi="仿宋" w:cs="仿宋"/>
          <w:color w:val="000000"/>
          <w:sz w:val="24"/>
          <w:highlight w:val="none"/>
        </w:rPr>
        <w:t>____债券（证券代码：_____证券简称：_____）发行金额______万元，扣除承销费及保荐费后募集资金人民币______[</w:t>
      </w:r>
      <w:r>
        <w:rPr>
          <w:rFonts w:ascii="仿宋" w:hAnsi="仿宋" w:cs="仿宋"/>
          <w:color w:val="000000"/>
          <w:sz w:val="24"/>
          <w:highlight w:val="none"/>
          <w:u w:val="single"/>
        </w:rPr>
        <w:t>填写大写金额]_</w:t>
      </w:r>
      <w:r>
        <w:rPr>
          <w:rFonts w:hint="eastAsia" w:ascii="仿宋" w:hAnsi="仿宋" w:cs="仿宋"/>
          <w:color w:val="000000"/>
          <w:sz w:val="24"/>
          <w:highlight w:val="none"/>
        </w:rPr>
        <w:t>____（￥__[</w:t>
      </w:r>
      <w:r>
        <w:rPr>
          <w:rFonts w:ascii="仿宋" w:hAnsi="仿宋" w:cs="仿宋"/>
          <w:color w:val="000000"/>
          <w:sz w:val="24"/>
          <w:highlight w:val="none"/>
          <w:u w:val="single"/>
        </w:rPr>
        <w:t>填写数字金额]</w:t>
      </w:r>
      <w:r>
        <w:rPr>
          <w:rFonts w:hint="eastAsia" w:ascii="仿宋" w:hAnsi="仿宋" w:cs="仿宋"/>
          <w:color w:val="000000"/>
          <w:sz w:val="24"/>
          <w:highlight w:val="none"/>
        </w:rPr>
        <w:t>___元）。募集资金已于_年_月_日足额到位。因募集资金未及时或未足额到位引发的全部法律责任，均由我公司承担，与贵公司无涉。</w:t>
      </w:r>
    </w:p>
    <w:p>
      <w:pPr>
        <w:spacing w:line="360" w:lineRule="exact"/>
        <w:ind w:firstLine="560"/>
        <w:jc w:val="left"/>
        <w:rPr>
          <w:rFonts w:ascii="仿宋" w:hAnsi="仿宋" w:cs="仿宋"/>
          <w:sz w:val="28"/>
          <w:szCs w:val="28"/>
          <w:highlight w:val="none"/>
        </w:rPr>
      </w:pPr>
    </w:p>
    <w:p>
      <w:pPr>
        <w:spacing w:line="360" w:lineRule="exact"/>
        <w:ind w:firstLine="560"/>
        <w:jc w:val="left"/>
        <w:rPr>
          <w:rFonts w:ascii="仿宋" w:hAnsi="仿宋" w:cs="仿宋"/>
          <w:sz w:val="28"/>
          <w:szCs w:val="28"/>
          <w:highlight w:val="none"/>
        </w:rPr>
      </w:pPr>
    </w:p>
    <w:p>
      <w:pPr>
        <w:spacing w:line="360" w:lineRule="exact"/>
        <w:ind w:firstLine="480"/>
        <w:jc w:val="right"/>
        <w:rPr>
          <w:rFonts w:ascii="仿宋" w:hAnsi="仿宋" w:cs="仿宋"/>
          <w:bCs/>
          <w:color w:val="000000"/>
          <w:sz w:val="24"/>
          <w:highlight w:val="none"/>
        </w:rPr>
      </w:pPr>
      <w:r>
        <w:rPr>
          <w:rFonts w:hint="eastAsia" w:ascii="仿宋" w:hAnsi="仿宋" w:cs="仿宋"/>
          <w:bCs/>
          <w:color w:val="000000"/>
          <w:sz w:val="24"/>
          <w:highlight w:val="none"/>
        </w:rPr>
        <w:t>公司（公章）</w:t>
      </w:r>
    </w:p>
    <w:p>
      <w:pPr>
        <w:spacing w:line="360" w:lineRule="exact"/>
        <w:ind w:firstLine="480"/>
        <w:jc w:val="right"/>
        <w:rPr>
          <w:rFonts w:ascii="仿宋" w:hAnsi="仿宋" w:cs="仿宋"/>
          <w:bCs/>
          <w:color w:val="000000"/>
          <w:sz w:val="24"/>
          <w:highlight w:val="none"/>
        </w:rPr>
      </w:pPr>
    </w:p>
    <w:p>
      <w:pPr>
        <w:wordWrap w:val="0"/>
        <w:ind w:firstLine="480"/>
        <w:jc w:val="right"/>
        <w:rPr>
          <w:rFonts w:ascii="仿宋" w:hAnsi="仿宋" w:cs="仿宋"/>
          <w:bCs/>
          <w:color w:val="000000"/>
          <w:sz w:val="24"/>
          <w:highlight w:val="none"/>
          <w:u w:val="single"/>
        </w:rPr>
      </w:pPr>
      <w:r>
        <w:rPr>
          <w:rFonts w:hint="eastAsia" w:ascii="仿宋" w:hAnsi="仿宋" w:cs="仿宋"/>
          <w:bCs/>
          <w:color w:val="000000"/>
          <w:sz w:val="24"/>
          <w:highlight w:val="none"/>
        </w:rPr>
        <w:t>法定代表人或授权代表签字：</w:t>
      </w:r>
    </w:p>
    <w:p>
      <w:pPr>
        <w:ind w:firstLine="480"/>
        <w:jc w:val="right"/>
        <w:rPr>
          <w:rFonts w:ascii="仿宋" w:hAnsi="仿宋" w:cs="仿宋"/>
          <w:bCs/>
          <w:color w:val="000000"/>
          <w:sz w:val="24"/>
          <w:highlight w:val="none"/>
          <w:u w:val="single"/>
        </w:rPr>
      </w:pPr>
    </w:p>
    <w:p>
      <w:pPr>
        <w:ind w:firstLine="480"/>
        <w:jc w:val="right"/>
        <w:rPr>
          <w:rFonts w:ascii="仿宋" w:hAnsi="仿宋" w:cs="仿宋"/>
          <w:color w:val="000000"/>
          <w:sz w:val="24"/>
          <w:highlight w:val="none"/>
        </w:rPr>
      </w:pPr>
      <w:r>
        <w:rPr>
          <w:rFonts w:hint="eastAsia" w:ascii="仿宋" w:hAnsi="仿宋" w:cs="仿宋"/>
          <w:bCs/>
          <w:color w:val="000000"/>
          <w:sz w:val="24"/>
          <w:highlight w:val="none"/>
        </w:rPr>
        <w:t xml:space="preserve">    年    月   日</w:t>
      </w:r>
    </w:p>
    <w:p>
      <w:pPr>
        <w:widowControl/>
        <w:ind w:firstLine="0" w:firstLineChars="0"/>
        <w:jc w:val="left"/>
        <w:rPr>
          <w:rFonts w:ascii="Times New Roman" w:hAnsi="Times New Roman" w:cs="Times New Roman"/>
          <w:sz w:val="18"/>
          <w:szCs w:val="18"/>
          <w:highlight w:val="none"/>
        </w:rPr>
        <w:sectPr>
          <w:headerReference r:id="rId25" w:type="default"/>
          <w:pgSz w:w="11906" w:h="16838"/>
          <w:pgMar w:top="1440" w:right="1800" w:bottom="1440" w:left="1800" w:header="851" w:footer="992" w:gutter="0"/>
          <w:pgNumType w:fmt="decimal"/>
          <w:cols w:space="425" w:num="1"/>
          <w:docGrid w:type="lines" w:linePitch="312" w:charSpace="0"/>
        </w:sectPr>
      </w:pPr>
    </w:p>
    <w:p>
      <w:pPr>
        <w:pStyle w:val="26"/>
        <w:spacing w:before="0" w:after="0"/>
        <w:outlineLvl w:val="1"/>
        <w:rPr>
          <w:b/>
          <w:highlight w:val="none"/>
        </w:rPr>
      </w:pPr>
      <w:bookmarkStart w:id="2807" w:name="_Toc8963"/>
      <w:bookmarkStart w:id="2808" w:name="_Toc14659"/>
      <w:bookmarkStart w:id="2809" w:name="_Toc2046440970"/>
      <w:bookmarkStart w:id="2810" w:name="_Toc608719482"/>
      <w:bookmarkStart w:id="2811" w:name="_Toc326118772"/>
      <w:bookmarkStart w:id="2812" w:name="_Toc269022503"/>
      <w:bookmarkStart w:id="2813" w:name="_Toc1116835558"/>
      <w:bookmarkStart w:id="2814" w:name="_Toc20561"/>
      <w:bookmarkStart w:id="2815" w:name="_Toc27031"/>
      <w:bookmarkStart w:id="2816" w:name="_Toc896249071"/>
      <w:bookmarkStart w:id="2817" w:name="_Toc1027304657"/>
      <w:bookmarkStart w:id="2818" w:name="_Toc1620978395"/>
      <w:bookmarkStart w:id="2819" w:name="_Toc1752477839"/>
      <w:bookmarkStart w:id="2820" w:name="_Toc7232"/>
      <w:bookmarkStart w:id="2821" w:name="_Toc11227"/>
      <w:bookmarkStart w:id="2822" w:name="_Toc332153328"/>
      <w:bookmarkStart w:id="2823" w:name="_Toc1054710909"/>
      <w:bookmarkStart w:id="2824" w:name="_Toc1502475680"/>
      <w:bookmarkStart w:id="2825" w:name="_Toc1972664577"/>
      <w:bookmarkStart w:id="2826" w:name="_Toc27050"/>
      <w:bookmarkStart w:id="2827" w:name="_Toc676"/>
      <w:bookmarkStart w:id="2828" w:name="_Toc21036"/>
      <w:bookmarkStart w:id="2829" w:name="_Toc4952"/>
      <w:bookmarkStart w:id="2830" w:name="_Toc1289602519"/>
      <w:bookmarkStart w:id="2831" w:name="_Toc8374"/>
      <w:bookmarkStart w:id="2832" w:name="_Toc809706847"/>
      <w:bookmarkStart w:id="2833" w:name="_Toc69808770"/>
      <w:bookmarkStart w:id="2834" w:name="_Toc2146746718"/>
      <w:bookmarkStart w:id="2835" w:name="_Toc3845"/>
      <w:r>
        <w:rPr>
          <w:rFonts w:hint="eastAsia"/>
          <w:b/>
          <w:highlight w:val="none"/>
        </w:rPr>
        <w:t>（二）派息兑付</w:t>
      </w:r>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p>
    <w:p>
      <w:pPr>
        <w:pStyle w:val="4"/>
        <w:numPr>
          <w:ilvl w:val="0"/>
          <w:numId w:val="1"/>
        </w:numPr>
        <w:spacing w:before="0"/>
        <w:ind w:firstLine="0" w:firstLineChars="0"/>
        <w:outlineLvl w:val="2"/>
        <w:rPr>
          <w:rFonts w:ascii="仿宋" w:hAnsi="仿宋"/>
          <w:b w:val="0"/>
          <w:highlight w:val="none"/>
        </w:rPr>
      </w:pPr>
      <w:bookmarkStart w:id="2836" w:name="_Toc26359"/>
      <w:bookmarkStart w:id="2837" w:name="_Toc162911252"/>
      <w:bookmarkStart w:id="2838" w:name="_Toc17370"/>
      <w:bookmarkStart w:id="2839" w:name="_Toc1197329083"/>
      <w:bookmarkStart w:id="2840" w:name="_Toc1711605619"/>
      <w:bookmarkStart w:id="2841" w:name="_Toc13239"/>
      <w:bookmarkStart w:id="2842" w:name="_Toc1253427817"/>
      <w:bookmarkStart w:id="2843" w:name="_Toc858125630"/>
      <w:bookmarkStart w:id="2844" w:name="_Toc25557"/>
      <w:bookmarkStart w:id="2845" w:name="_Toc1099396908"/>
      <w:bookmarkStart w:id="2846" w:name="_Toc288669451"/>
      <w:bookmarkStart w:id="2847" w:name="_Toc2451"/>
      <w:bookmarkStart w:id="2848" w:name="_Toc11482"/>
      <w:bookmarkStart w:id="2849" w:name="_Toc69808771"/>
      <w:bookmarkStart w:id="2850" w:name="_Toc792303782"/>
      <w:bookmarkStart w:id="2851" w:name="_Toc15425"/>
      <w:bookmarkStart w:id="2852" w:name="_Toc879641891"/>
      <w:bookmarkStart w:id="2853" w:name="_Toc11537"/>
      <w:bookmarkStart w:id="2854" w:name="_Toc1206221633"/>
      <w:bookmarkStart w:id="2855" w:name="_Toc1296330221"/>
      <w:bookmarkStart w:id="2856" w:name="_Toc1779630687"/>
      <w:bookmarkStart w:id="2857" w:name="_Toc1469307414"/>
      <w:bookmarkStart w:id="2858" w:name="_Toc10263"/>
      <w:bookmarkStart w:id="2859" w:name="_Toc1711724655"/>
      <w:bookmarkStart w:id="2860" w:name="_Toc5395"/>
      <w:bookmarkStart w:id="2861" w:name="_Toc885288760"/>
      <w:bookmarkStart w:id="2862" w:name="_Toc13794"/>
      <w:bookmarkStart w:id="2863" w:name="_Toc526225407"/>
      <w:bookmarkStart w:id="2864" w:name="_Toc19135"/>
      <w:r>
        <w:rPr>
          <w:rFonts w:hint="eastAsia" w:ascii="仿宋" w:hAnsi="仿宋"/>
          <w:b w:val="0"/>
          <w:highlight w:val="none"/>
        </w:rPr>
        <w:t>债券（含ABS）派息、兑付、部分兑付（减面值）业务申请表</w:t>
      </w:r>
      <w:bookmarkEnd w:id="2687"/>
      <w:bookmarkEnd w:id="2688"/>
      <w:bookmarkEnd w:id="2689"/>
      <w:bookmarkEnd w:id="2690"/>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p>
    <w:p>
      <w:pPr>
        <w:ind w:firstLine="562" w:firstLineChars="0"/>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债券</w:t>
      </w:r>
      <w:r>
        <w:rPr>
          <w:rFonts w:hint="eastAsia" w:ascii="宋体" w:hAnsi="宋体" w:eastAsia="宋体" w:cs="Times New Roman"/>
          <w:b/>
          <w:sz w:val="28"/>
          <w:szCs w:val="28"/>
          <w:highlight w:val="none"/>
          <w:lang w:eastAsia="zh-CN"/>
        </w:rPr>
        <w:t>（含</w:t>
      </w:r>
      <w:r>
        <w:rPr>
          <w:rFonts w:hint="eastAsia" w:ascii="宋体" w:hAnsi="宋体" w:eastAsia="宋体" w:cs="Times New Roman"/>
          <w:b/>
          <w:sz w:val="28"/>
          <w:szCs w:val="28"/>
          <w:highlight w:val="none"/>
          <w:lang w:val="en-US" w:eastAsia="zh-CN"/>
        </w:rPr>
        <w:t>ABS</w:t>
      </w:r>
      <w:r>
        <w:rPr>
          <w:rFonts w:hint="eastAsia" w:ascii="宋体" w:hAnsi="宋体" w:eastAsia="宋体" w:cs="Times New Roman"/>
          <w:b/>
          <w:sz w:val="28"/>
          <w:szCs w:val="28"/>
          <w:highlight w:val="none"/>
          <w:lang w:eastAsia="zh-CN"/>
        </w:rPr>
        <w:t>）</w:t>
      </w:r>
      <w:r>
        <w:rPr>
          <w:rFonts w:hint="eastAsia" w:ascii="宋体" w:hAnsi="宋体" w:eastAsia="宋体" w:cs="Times New Roman"/>
          <w:b/>
          <w:sz w:val="28"/>
          <w:szCs w:val="28"/>
          <w:highlight w:val="none"/>
        </w:rPr>
        <w:t>派息、兑付</w:t>
      </w:r>
      <w:r>
        <w:rPr>
          <w:rFonts w:hint="eastAsia" w:ascii="宋体" w:hAnsi="宋体" w:eastAsia="宋体" w:cs="Times New Roman"/>
          <w:b/>
          <w:sz w:val="28"/>
          <w:szCs w:val="28"/>
          <w:highlight w:val="none"/>
          <w:lang w:eastAsia="zh-CN"/>
        </w:rPr>
        <w:t>、部分兑付（减面值）业务</w:t>
      </w:r>
      <w:r>
        <w:rPr>
          <w:rFonts w:hint="eastAsia" w:ascii="宋体" w:hAnsi="宋体" w:eastAsia="宋体" w:cs="Times New Roman"/>
          <w:b/>
          <w:sz w:val="28"/>
          <w:szCs w:val="28"/>
          <w:highlight w:val="none"/>
        </w:rPr>
        <w:t>申请表</w:t>
      </w:r>
    </w:p>
    <w:p>
      <w:pPr>
        <w:ind w:firstLine="0" w:firstLineChars="0"/>
        <w:rPr>
          <w:rFonts w:hint="eastAsia" w:ascii="Times New Roman" w:hAnsi="Times New Roman" w:eastAsia="宋体" w:cs="Times New Roman"/>
          <w:b/>
          <w:kern w:val="0"/>
          <w:sz w:val="21"/>
          <w:szCs w:val="24"/>
          <w:highlight w:val="none"/>
        </w:rPr>
      </w:pPr>
      <w:r>
        <w:rPr>
          <w:rFonts w:hint="eastAsia" w:ascii="Times New Roman" w:hAnsi="Times New Roman" w:eastAsia="宋体" w:cs="Times New Roman"/>
          <w:b/>
          <w:kern w:val="0"/>
          <w:sz w:val="21"/>
          <w:szCs w:val="24"/>
          <w:highlight w:val="none"/>
        </w:rPr>
        <w:t>中国证券登记结算有限责任公司深圳分公司：</w:t>
      </w:r>
    </w:p>
    <w:p>
      <w:pPr>
        <w:ind w:firstLine="48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本公司特委托贵公司代理发放以下债券_______年度第____次派息（兑付）款。现就本次派息（兑付）方案确认如下：</w:t>
      </w:r>
    </w:p>
    <w:tbl>
      <w:tblPr>
        <w:tblStyle w:val="28"/>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177"/>
        <w:gridCol w:w="1764"/>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证券代码</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证券简称</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债券当前面值</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债券总张数</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业务类型</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派息</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兑付</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部分兑付（减面值）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权益登记日</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派息兑付日</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10张兑付本金</w:t>
            </w:r>
          </w:p>
          <w:p>
            <w:pPr>
              <w:ind w:firstLine="0" w:firstLineChars="0"/>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（业务类型为兑付和部分兑付（减面值）时必填）</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10张派发利息</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每张兑付后面值</w:t>
            </w:r>
          </w:p>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val="en-US" w:eastAsia="zh-CN"/>
              </w:rPr>
              <w:t>（业务类型为部分兑付（减面值）时必填）</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涉税信息</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向非居民企业（含QFII、RQFII）每10张派发收益、本金合计</w:t>
            </w:r>
            <w:r>
              <w:rPr>
                <w:rFonts w:hint="eastAsia" w:ascii="Times New Roman" w:hAnsi="Times New Roman" w:eastAsia="宋体" w:cs="Times New Roman"/>
                <w:sz w:val="21"/>
                <w:szCs w:val="24"/>
                <w:highlight w:val="none"/>
                <w:u w:val="single"/>
                <w:lang w:val="en-US" w:eastAsia="zh-CN"/>
              </w:rPr>
              <w:t xml:space="preserve">   </w:t>
            </w:r>
            <w:r>
              <w:rPr>
                <w:rFonts w:hint="eastAsia" w:ascii="Times New Roman" w:hAnsi="Times New Roman" w:eastAsia="宋体" w:cs="Times New Roman"/>
                <w:sz w:val="21"/>
                <w:szCs w:val="24"/>
                <w:highlight w:val="none"/>
              </w:rPr>
              <w:t>元（税后金额）。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8897" w:type="dxa"/>
            <w:gridSpan w:val="4"/>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申请人声明：</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1、本公司保证向贵公司提供的书面资料的真实、准确、完整与合法。因提供资料有误或由于本公司的原因导致本次委托发放债券派息（兑付）款无法实施而引起的一切法律责任，均由本公司承担。</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2、如本公司未按时足额将本次债券派息（兑付）资金划入中国结算深圳分公司指定的银行账户，则中国结算深圳分公司将终止本次委托代理债券派息（兑付）服务，后续派息（兑付）工作由本公司自行负责办理，相关实施事宜以本公司公告为准。</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3、如本公司自行办理本期债券的兑付派息工作，本公司将在完成</w:t>
            </w:r>
            <w:r>
              <w:rPr>
                <w:rFonts w:hint="eastAsia" w:ascii="Times New Roman" w:hAnsi="Times New Roman" w:eastAsia="宋体" w:cs="Times New Roman"/>
                <w:sz w:val="21"/>
                <w:szCs w:val="24"/>
                <w:highlight w:val="none"/>
                <w:lang w:eastAsia="zh-CN"/>
              </w:rPr>
              <w:t>线下</w:t>
            </w:r>
            <w:r>
              <w:rPr>
                <w:rFonts w:hint="eastAsia" w:ascii="Times New Roman" w:hAnsi="Times New Roman" w:eastAsia="宋体" w:cs="Times New Roman"/>
                <w:sz w:val="21"/>
                <w:szCs w:val="24"/>
                <w:highlight w:val="none"/>
              </w:rPr>
              <w:t>兑付后，向中国结算深圳分公司提供债券退出登记资料并办理退出登记手续。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5011"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经办人（签字）：</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电话：传真：</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手机：</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 xml:space="preserve">                 申请人名称及公章</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 xml:space="preserve">   年</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日</w:t>
            </w:r>
          </w:p>
        </w:tc>
        <w:tc>
          <w:tcPr>
            <w:tcW w:w="3886" w:type="dxa"/>
            <w:gridSpan w:val="2"/>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中国结算深圳分公司审核意见：</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审核结果：经审核，同意发行人派息（兑付）申请。</w:t>
            </w:r>
          </w:p>
          <w:p>
            <w:pPr>
              <w:wordWrap w:val="0"/>
              <w:ind w:firstLine="0" w:firstLineChars="0"/>
              <w:jc w:val="right"/>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经办人：</w:t>
            </w:r>
            <w:r>
              <w:rPr>
                <w:rFonts w:hint="eastAsia" w:ascii="Times New Roman" w:hAnsi="Times New Roman" w:eastAsia="宋体" w:cs="Times New Roman"/>
                <w:sz w:val="21"/>
                <w:szCs w:val="24"/>
                <w:highlight w:val="none"/>
                <w:lang w:val="en-US" w:eastAsia="zh-CN"/>
              </w:rPr>
              <w:t xml:space="preserve">    </w:t>
            </w:r>
          </w:p>
          <w:p>
            <w:pPr>
              <w:wordWrap w:val="0"/>
              <w:ind w:firstLine="0" w:firstLineChars="0"/>
              <w:jc w:val="right"/>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盖章：</w:t>
            </w:r>
            <w:r>
              <w:rPr>
                <w:rFonts w:hint="eastAsia" w:ascii="Times New Roman" w:hAnsi="Times New Roman" w:eastAsia="宋体" w:cs="Times New Roman"/>
                <w:sz w:val="21"/>
                <w:szCs w:val="24"/>
                <w:highlight w:val="none"/>
                <w:lang w:val="en-US" w:eastAsia="zh-CN"/>
              </w:rPr>
              <w:t xml:space="preserve">     </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日</w:t>
            </w:r>
          </w:p>
        </w:tc>
      </w:tr>
    </w:tbl>
    <w:p>
      <w:pPr>
        <w:ind w:firstLine="0" w:firstLineChars="0"/>
        <w:rPr>
          <w:rFonts w:ascii="Times New Roman" w:hAnsi="Times New Roman" w:eastAsia="宋体" w:cs="Times New Roman"/>
          <w:sz w:val="21"/>
          <w:szCs w:val="24"/>
          <w:highlight w:val="none"/>
        </w:rPr>
      </w:pPr>
    </w:p>
    <w:p>
      <w:pPr>
        <w:widowControl/>
        <w:ind w:firstLine="0" w:firstLineChars="0"/>
        <w:jc w:val="both"/>
        <w:rPr>
          <w:b/>
          <w:bCs/>
          <w:sz w:val="32"/>
          <w:szCs w:val="32"/>
          <w:highlight w:val="none"/>
        </w:rPr>
      </w:pPr>
    </w:p>
    <w:p>
      <w:pPr>
        <w:pStyle w:val="4"/>
        <w:numPr>
          <w:ilvl w:val="0"/>
          <w:numId w:val="1"/>
        </w:numPr>
        <w:spacing w:before="0"/>
        <w:ind w:firstLine="0" w:firstLineChars="0"/>
        <w:outlineLvl w:val="2"/>
        <w:rPr>
          <w:rFonts w:ascii="仿宋" w:hAnsi="仿宋"/>
          <w:b w:val="0"/>
          <w:highlight w:val="none"/>
        </w:rPr>
      </w:pPr>
      <w:bookmarkStart w:id="2865" w:name="_Toc65050982"/>
      <w:bookmarkEnd w:id="2865"/>
      <w:bookmarkStart w:id="2866" w:name="_Toc65050981"/>
      <w:bookmarkEnd w:id="2866"/>
      <w:bookmarkStart w:id="2867" w:name="_Toc63413716"/>
      <w:bookmarkEnd w:id="2867"/>
      <w:bookmarkStart w:id="2868" w:name="_Toc63412061"/>
      <w:bookmarkEnd w:id="2868"/>
      <w:bookmarkStart w:id="2869" w:name="_Toc63416010"/>
      <w:bookmarkEnd w:id="2869"/>
      <w:bookmarkStart w:id="2870" w:name="_Toc65050033"/>
      <w:bookmarkEnd w:id="2870"/>
      <w:bookmarkStart w:id="2871" w:name="_Toc753306183"/>
      <w:bookmarkStart w:id="2872" w:name="_Toc135595544"/>
      <w:bookmarkStart w:id="2873" w:name="_Toc906339354"/>
      <w:bookmarkStart w:id="2874" w:name="_Toc639453593"/>
      <w:bookmarkStart w:id="2875" w:name="_Toc11926606"/>
      <w:bookmarkStart w:id="2876" w:name="_Toc2064751033"/>
      <w:bookmarkStart w:id="2877" w:name="_Toc1112803169"/>
      <w:bookmarkStart w:id="2878" w:name="_Toc382646464"/>
      <w:bookmarkStart w:id="2879" w:name="_Toc1588095775"/>
      <w:bookmarkStart w:id="2880" w:name="_Toc580767398"/>
      <w:bookmarkStart w:id="2881" w:name="_Toc1010604013"/>
      <w:bookmarkStart w:id="2882" w:name="_Toc1551804741"/>
      <w:bookmarkStart w:id="2883" w:name="_Toc1599701878"/>
      <w:bookmarkStart w:id="2884" w:name="_Toc532500284"/>
      <w:bookmarkStart w:id="2885" w:name="_Toc1005484759"/>
      <w:r>
        <w:rPr>
          <w:rFonts w:hint="eastAsia" w:ascii="仿宋" w:hAnsi="仿宋"/>
          <w:b w:val="0"/>
          <w:highlight w:val="none"/>
        </w:rPr>
        <w:t>债券（含ABS）部分兑付（减数量）业务申请表</w:t>
      </w:r>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p>
    <w:p>
      <w:pPr>
        <w:spacing w:line="0" w:lineRule="atLeast"/>
        <w:ind w:firstLine="562" w:firstLineChars="0"/>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债券</w:t>
      </w:r>
      <w:r>
        <w:rPr>
          <w:rFonts w:hint="eastAsia" w:ascii="宋体" w:hAnsi="宋体" w:eastAsia="宋体" w:cs="Times New Roman"/>
          <w:b/>
          <w:sz w:val="28"/>
          <w:szCs w:val="28"/>
          <w:highlight w:val="none"/>
          <w:lang w:eastAsia="zh-CN"/>
        </w:rPr>
        <w:t>（含</w:t>
      </w:r>
      <w:r>
        <w:rPr>
          <w:rFonts w:hint="eastAsia" w:ascii="宋体" w:hAnsi="宋体" w:eastAsia="宋体" w:cs="Times New Roman"/>
          <w:b/>
          <w:sz w:val="28"/>
          <w:szCs w:val="28"/>
          <w:highlight w:val="none"/>
          <w:lang w:val="en-US" w:eastAsia="zh-CN"/>
        </w:rPr>
        <w:t>ABS</w:t>
      </w:r>
      <w:r>
        <w:rPr>
          <w:rFonts w:hint="eastAsia" w:ascii="宋体" w:hAnsi="宋体" w:eastAsia="宋体" w:cs="Times New Roman"/>
          <w:b/>
          <w:sz w:val="28"/>
          <w:szCs w:val="28"/>
          <w:highlight w:val="none"/>
          <w:lang w:eastAsia="zh-CN"/>
        </w:rPr>
        <w:t>）</w:t>
      </w:r>
      <w:r>
        <w:rPr>
          <w:rFonts w:hint="eastAsia" w:ascii="宋体" w:hAnsi="宋体" w:eastAsia="宋体" w:cs="Times New Roman"/>
          <w:b/>
          <w:sz w:val="28"/>
          <w:szCs w:val="28"/>
          <w:highlight w:val="none"/>
        </w:rPr>
        <w:t>部分兑付</w:t>
      </w:r>
      <w:r>
        <w:rPr>
          <w:rFonts w:hint="eastAsia" w:ascii="宋体" w:hAnsi="宋体" w:eastAsia="宋体" w:cs="Times New Roman"/>
          <w:b/>
          <w:sz w:val="28"/>
          <w:szCs w:val="28"/>
          <w:highlight w:val="none"/>
          <w:lang w:eastAsia="zh-CN"/>
        </w:rPr>
        <w:t>（减数量）业务</w:t>
      </w:r>
      <w:r>
        <w:rPr>
          <w:rFonts w:hint="eastAsia" w:ascii="宋体" w:hAnsi="宋体" w:eastAsia="宋体" w:cs="Times New Roman"/>
          <w:b/>
          <w:sz w:val="28"/>
          <w:szCs w:val="28"/>
          <w:highlight w:val="none"/>
        </w:rPr>
        <w:t>申请表</w:t>
      </w:r>
    </w:p>
    <w:p>
      <w:pPr>
        <w:ind w:firstLine="0" w:firstLineChars="0"/>
        <w:rPr>
          <w:rFonts w:hint="eastAsia" w:ascii="宋体" w:hAnsi="宋体" w:eastAsia="宋体" w:cs="Times New Roman"/>
          <w:b/>
          <w:kern w:val="0"/>
          <w:sz w:val="21"/>
          <w:szCs w:val="21"/>
          <w:highlight w:val="none"/>
        </w:rPr>
      </w:pPr>
      <w:r>
        <w:rPr>
          <w:rFonts w:hint="eastAsia" w:ascii="宋体" w:hAnsi="宋体" w:eastAsia="宋体" w:cs="Times New Roman"/>
          <w:b/>
          <w:kern w:val="0"/>
          <w:sz w:val="21"/>
          <w:szCs w:val="21"/>
          <w:highlight w:val="none"/>
        </w:rPr>
        <w:t>中国证券登记结算有限责任公司深圳分公司：</w:t>
      </w:r>
    </w:p>
    <w:p>
      <w:pPr>
        <w:ind w:firstLine="420" w:firstLineChars="0"/>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本公司特委托贵公司代理发放以下债券_______年度第____次派息（兑付）款。现就本次派息（兑付）方案确认如下：</w:t>
      </w:r>
    </w:p>
    <w:tbl>
      <w:tblPr>
        <w:tblStyle w:val="28"/>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2414"/>
        <w:gridCol w:w="2086"/>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证券代码</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证券简称</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债券当前面值</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债券总张数</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权益登记日</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派息兑付日</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业务类型</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lang w:eastAsia="zh-CN"/>
              </w:rPr>
              <w:t>部分兑付（减数量）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10张兑付本金</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eastAsia="zh-CN"/>
              </w:rPr>
              <w:t>每</w:t>
            </w:r>
            <w:r>
              <w:rPr>
                <w:rFonts w:hint="eastAsia" w:ascii="Times New Roman" w:hAnsi="Times New Roman" w:eastAsia="宋体" w:cs="Times New Roman"/>
                <w:sz w:val="21"/>
                <w:szCs w:val="24"/>
                <w:highlight w:val="none"/>
                <w:lang w:val="en-US" w:eastAsia="zh-CN"/>
              </w:rPr>
              <w:t>10张派发利息</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本次付息方式</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全部存量债券均付息</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w:t>
            </w:r>
            <w:r>
              <w:rPr>
                <w:rFonts w:hint="eastAsia" w:ascii="Times New Roman" w:hAnsi="Times New Roman" w:eastAsia="宋体" w:cs="Times New Roman"/>
                <w:sz w:val="21"/>
                <w:szCs w:val="24"/>
                <w:highlight w:val="none"/>
                <w:lang w:eastAsia="zh-CN"/>
              </w:rPr>
              <w:t>仅本次兑付的债券参与付息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本次兑付比例分子</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本次兑付比例分母</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lang w:eastAsia="zh-CN"/>
              </w:rPr>
            </w:pPr>
            <w:r>
              <w:rPr>
                <w:rFonts w:hint="eastAsia" w:ascii="Times New Roman" w:hAnsi="Times New Roman" w:eastAsia="宋体" w:cs="Times New Roman"/>
                <w:sz w:val="21"/>
                <w:szCs w:val="24"/>
                <w:highlight w:val="none"/>
                <w:lang w:eastAsia="zh-CN"/>
              </w:rPr>
              <w:t>涉税信息</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向非居民企业（含QFII、RQFII）每10张派发收益、本金合计</w:t>
            </w:r>
            <w:r>
              <w:rPr>
                <w:rFonts w:hint="eastAsia" w:ascii="Times New Roman" w:hAnsi="Times New Roman" w:eastAsia="宋体" w:cs="Times New Roman"/>
                <w:sz w:val="21"/>
                <w:szCs w:val="24"/>
                <w:highlight w:val="none"/>
                <w:u w:val="single"/>
              </w:rPr>
              <w:t xml:space="preserve">   </w:t>
            </w:r>
            <w:r>
              <w:rPr>
                <w:rFonts w:hint="eastAsia" w:ascii="Times New Roman" w:hAnsi="Times New Roman" w:eastAsia="宋体" w:cs="Times New Roman"/>
                <w:sz w:val="21"/>
                <w:szCs w:val="24"/>
                <w:highlight w:val="none"/>
              </w:rPr>
              <w:t>元（税后金额）。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8897" w:type="dxa"/>
            <w:gridSpan w:val="4"/>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申请人声明：</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1、本公司保证向贵公司提供的书面资料的真实、准确、完整与合法。因提供资料有误或由于本公司的原因导致本次委托发放债券派息（兑付）款无法实施而引起的一切法律责任，均由本公司承担。</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2、如本公司未按时足额将本次债券派息（兑付）资金划入中国结算深圳分公司指定的银行账户，则中国结算深圳分公司将终止本次委托代理债券派息（兑付）服务，后续派息（兑付）工作由本公司自行负责办理，相关实施事宜以本公司公告为准。</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3、如本公司自行办理本期债券的兑付派息工作，本公司将在完成</w:t>
            </w:r>
            <w:r>
              <w:rPr>
                <w:rFonts w:hint="eastAsia" w:ascii="Times New Roman" w:hAnsi="Times New Roman" w:eastAsia="宋体" w:cs="Times New Roman"/>
                <w:sz w:val="21"/>
                <w:szCs w:val="24"/>
                <w:highlight w:val="none"/>
                <w:lang w:eastAsia="zh-CN"/>
              </w:rPr>
              <w:t>线下</w:t>
            </w:r>
            <w:r>
              <w:rPr>
                <w:rFonts w:hint="eastAsia" w:ascii="Times New Roman" w:hAnsi="Times New Roman" w:eastAsia="宋体" w:cs="Times New Roman"/>
                <w:sz w:val="21"/>
                <w:szCs w:val="24"/>
                <w:highlight w:val="none"/>
              </w:rPr>
              <w:t>兑付后，向中国结算深圳分公司提供债券退出登记资料并办理退出登记手续。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4825"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经办人（签字）：</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电话：传真：</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手机：</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 xml:space="preserve">                 申请人名称及公章</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 xml:space="preserve">  年</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日</w:t>
            </w:r>
          </w:p>
        </w:tc>
        <w:tc>
          <w:tcPr>
            <w:tcW w:w="4072" w:type="dxa"/>
            <w:gridSpan w:val="2"/>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中国结算深圳分公司审核意见：</w:t>
            </w:r>
          </w:p>
          <w:p>
            <w:pPr>
              <w:ind w:firstLine="0" w:firstLineChars="0"/>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审核结果：经审核，同意发行人派息（兑付）申请。</w:t>
            </w:r>
          </w:p>
          <w:p>
            <w:pPr>
              <w:wordWrap w:val="0"/>
              <w:ind w:firstLine="0" w:firstLineChars="0"/>
              <w:jc w:val="right"/>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经办人：</w:t>
            </w:r>
            <w:r>
              <w:rPr>
                <w:rFonts w:hint="eastAsia" w:ascii="Times New Roman" w:hAnsi="Times New Roman" w:eastAsia="宋体" w:cs="Times New Roman"/>
                <w:sz w:val="21"/>
                <w:szCs w:val="24"/>
                <w:highlight w:val="none"/>
                <w:lang w:val="en-US" w:eastAsia="zh-CN"/>
              </w:rPr>
              <w:t xml:space="preserve">    </w:t>
            </w:r>
          </w:p>
          <w:p>
            <w:pPr>
              <w:wordWrap w:val="0"/>
              <w:ind w:firstLine="0" w:firstLineChars="0"/>
              <w:jc w:val="right"/>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rPr>
              <w:t>盖章：</w:t>
            </w:r>
            <w:r>
              <w:rPr>
                <w:rFonts w:hint="eastAsia" w:ascii="Times New Roman" w:hAnsi="Times New Roman" w:eastAsia="宋体" w:cs="Times New Roman"/>
                <w:sz w:val="21"/>
                <w:szCs w:val="24"/>
                <w:highlight w:val="none"/>
                <w:lang w:val="en-US" w:eastAsia="zh-CN"/>
              </w:rPr>
              <w:t xml:space="preserve">     </w:t>
            </w:r>
          </w:p>
          <w:p>
            <w:pPr>
              <w:ind w:firstLine="0" w:firstLineChars="0"/>
              <w:jc w:val="right"/>
              <w:rPr>
                <w:rFonts w:ascii="Times New Roman" w:hAnsi="Times New Roman" w:eastAsia="宋体" w:cs="Times New Roman"/>
                <w:sz w:val="21"/>
                <w:szCs w:val="24"/>
                <w:highlight w:val="none"/>
              </w:rPr>
            </w:pPr>
            <w:r>
              <w:rPr>
                <w:rFonts w:hint="eastAsia" w:ascii="Times New Roman" w:hAnsi="Times New Roman" w:eastAsia="宋体" w:cs="Times New Roman"/>
                <w:sz w:val="21"/>
                <w:szCs w:val="24"/>
                <w:highlight w:val="none"/>
              </w:rPr>
              <w:t>年</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月</w:t>
            </w:r>
            <w:r>
              <w:rPr>
                <w:rFonts w:hint="eastAsia" w:ascii="Times New Roman" w:hAnsi="Times New Roman" w:eastAsia="宋体" w:cs="Times New Roman"/>
                <w:sz w:val="21"/>
                <w:szCs w:val="24"/>
                <w:highlight w:val="none"/>
                <w:lang w:val="en-US" w:eastAsia="zh-CN"/>
              </w:rPr>
              <w:t xml:space="preserve">   </w:t>
            </w:r>
            <w:r>
              <w:rPr>
                <w:rFonts w:hint="eastAsia" w:ascii="Times New Roman" w:hAnsi="Times New Roman" w:eastAsia="宋体" w:cs="Times New Roman"/>
                <w:sz w:val="21"/>
                <w:szCs w:val="24"/>
                <w:highlight w:val="none"/>
              </w:rPr>
              <w:t>日</w:t>
            </w:r>
          </w:p>
        </w:tc>
      </w:tr>
    </w:tbl>
    <w:p>
      <w:pPr>
        <w:pStyle w:val="26"/>
        <w:spacing w:before="0" w:after="0"/>
        <w:outlineLvl w:val="1"/>
        <w:rPr>
          <w:b/>
          <w:highlight w:val="none"/>
        </w:rPr>
      </w:pPr>
      <w:bookmarkStart w:id="2886" w:name="_Toc63416059"/>
      <w:bookmarkEnd w:id="2886"/>
      <w:bookmarkStart w:id="2887" w:name="_Toc65051036"/>
      <w:bookmarkEnd w:id="2887"/>
      <w:bookmarkStart w:id="2888" w:name="_Toc65050083"/>
      <w:bookmarkEnd w:id="2888"/>
      <w:bookmarkStart w:id="2889" w:name="_Toc65050082"/>
      <w:bookmarkEnd w:id="2889"/>
      <w:bookmarkStart w:id="2890" w:name="_Toc63413719"/>
      <w:bookmarkEnd w:id="2890"/>
      <w:bookmarkStart w:id="2891" w:name="_Toc65050035"/>
      <w:bookmarkEnd w:id="2891"/>
      <w:bookmarkStart w:id="2892" w:name="_Toc63413766"/>
      <w:bookmarkEnd w:id="2892"/>
      <w:bookmarkStart w:id="2893" w:name="_Toc65050088"/>
      <w:bookmarkEnd w:id="2893"/>
      <w:bookmarkStart w:id="2894" w:name="_Toc63413768"/>
      <w:bookmarkEnd w:id="2894"/>
      <w:bookmarkStart w:id="2895" w:name="_Toc65050086"/>
      <w:bookmarkEnd w:id="2895"/>
      <w:bookmarkStart w:id="2896" w:name="_Toc63416012"/>
      <w:bookmarkEnd w:id="2896"/>
      <w:bookmarkStart w:id="2897" w:name="_Toc65050984"/>
      <w:bookmarkEnd w:id="2897"/>
      <w:bookmarkStart w:id="2898" w:name="_Toc65051034"/>
      <w:bookmarkEnd w:id="2898"/>
      <w:bookmarkStart w:id="2899" w:name="_Toc65050985"/>
      <w:bookmarkEnd w:id="2899"/>
      <w:bookmarkStart w:id="2900" w:name="_Toc63416060"/>
      <w:bookmarkEnd w:id="2900"/>
      <w:bookmarkStart w:id="2901" w:name="_Toc63416013"/>
      <w:bookmarkEnd w:id="2901"/>
      <w:bookmarkStart w:id="2902" w:name="_Toc65050036"/>
      <w:bookmarkEnd w:id="2902"/>
      <w:bookmarkStart w:id="2903" w:name="_Toc63413771"/>
      <w:bookmarkEnd w:id="2903"/>
      <w:bookmarkStart w:id="2904" w:name="_Toc63416062"/>
      <w:bookmarkEnd w:id="2904"/>
      <w:bookmarkStart w:id="2905" w:name="_Toc63413718"/>
      <w:bookmarkEnd w:id="2905"/>
      <w:bookmarkStart w:id="2906" w:name="_Toc63413765"/>
      <w:bookmarkEnd w:id="2906"/>
      <w:bookmarkStart w:id="2907" w:name="_Toc65051035"/>
      <w:bookmarkEnd w:id="2907"/>
      <w:bookmarkStart w:id="2908" w:name="_Toc63416064"/>
      <w:bookmarkEnd w:id="2908"/>
      <w:bookmarkStart w:id="2909" w:name="_Toc65051031"/>
      <w:bookmarkEnd w:id="2909"/>
      <w:bookmarkStart w:id="2910" w:name="_Toc63413770"/>
      <w:bookmarkEnd w:id="2910"/>
      <w:bookmarkStart w:id="2911" w:name="_Toc65051032"/>
      <w:bookmarkEnd w:id="2911"/>
      <w:bookmarkStart w:id="2912" w:name="_Toc65050084"/>
      <w:bookmarkEnd w:id="2912"/>
      <w:bookmarkStart w:id="2913" w:name="_Toc65050085"/>
      <w:bookmarkEnd w:id="2913"/>
      <w:bookmarkStart w:id="2914" w:name="_Toc63413769"/>
      <w:bookmarkEnd w:id="2914"/>
      <w:bookmarkStart w:id="2915" w:name="_Toc63416063"/>
      <w:bookmarkEnd w:id="2915"/>
      <w:bookmarkStart w:id="2916" w:name="_Toc65050087"/>
      <w:bookmarkEnd w:id="2916"/>
      <w:bookmarkStart w:id="2917" w:name="_Toc63416065"/>
      <w:bookmarkEnd w:id="2917"/>
      <w:bookmarkStart w:id="2918" w:name="_Toc65051037"/>
      <w:bookmarkEnd w:id="2918"/>
      <w:bookmarkStart w:id="2919" w:name="_Toc65051033"/>
      <w:bookmarkEnd w:id="2919"/>
      <w:bookmarkStart w:id="2920" w:name="_Toc63416061"/>
      <w:bookmarkEnd w:id="2920"/>
      <w:bookmarkStart w:id="2921" w:name="_Toc63413767"/>
      <w:bookmarkEnd w:id="2921"/>
      <w:bookmarkStart w:id="2922" w:name="_Toc69808773"/>
      <w:bookmarkStart w:id="2923" w:name="_Toc8976"/>
      <w:bookmarkStart w:id="2924" w:name="_Toc13448"/>
      <w:bookmarkStart w:id="2925" w:name="_Toc30070"/>
      <w:bookmarkStart w:id="2926" w:name="_Toc12544"/>
      <w:bookmarkStart w:id="2927" w:name="_Toc18104"/>
      <w:bookmarkStart w:id="2928" w:name="_Toc28993"/>
      <w:bookmarkStart w:id="2929" w:name="_Toc2517"/>
      <w:bookmarkStart w:id="2930" w:name="_Toc6280"/>
      <w:bookmarkStart w:id="2931" w:name="_Toc9081"/>
      <w:bookmarkStart w:id="2932" w:name="_Toc373697194"/>
      <w:bookmarkStart w:id="2933" w:name="_Toc20222"/>
      <w:bookmarkStart w:id="2934" w:name="_Toc13405"/>
      <w:bookmarkStart w:id="2935" w:name="_Toc31352"/>
      <w:bookmarkStart w:id="2936" w:name="_Toc224"/>
      <w:bookmarkStart w:id="2937" w:name="_Toc30202"/>
      <w:bookmarkStart w:id="2938" w:name="_Toc4219"/>
      <w:bookmarkStart w:id="2939" w:name="_Toc13509"/>
      <w:r>
        <w:rPr>
          <w:rFonts w:hint="eastAsia" w:ascii="仿宋" w:hAnsi="仿宋"/>
          <w:b w:val="0"/>
          <w:highlight w:val="none"/>
        </w:rPr>
        <w:br w:type="page"/>
      </w:r>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Start w:id="2940" w:name="_Toc63412085"/>
      <w:bookmarkEnd w:id="2940"/>
      <w:bookmarkStart w:id="2941" w:name="_Toc63412100"/>
      <w:bookmarkEnd w:id="2941"/>
      <w:bookmarkStart w:id="2942" w:name="_Toc63412070"/>
      <w:bookmarkEnd w:id="2942"/>
      <w:bookmarkStart w:id="2943" w:name="_Toc63412065"/>
      <w:bookmarkEnd w:id="2943"/>
      <w:bookmarkStart w:id="2944" w:name="_Toc63412098"/>
      <w:bookmarkEnd w:id="2944"/>
      <w:bookmarkStart w:id="2945" w:name="_Toc63412105"/>
      <w:bookmarkEnd w:id="2945"/>
      <w:bookmarkStart w:id="2946" w:name="_Toc63412081"/>
      <w:bookmarkEnd w:id="2946"/>
      <w:bookmarkStart w:id="2947" w:name="_Toc63412094"/>
      <w:bookmarkEnd w:id="2947"/>
      <w:bookmarkStart w:id="2948" w:name="_Toc63412106"/>
      <w:bookmarkEnd w:id="2948"/>
      <w:bookmarkStart w:id="2949" w:name="_Toc63412073"/>
      <w:bookmarkEnd w:id="2949"/>
      <w:bookmarkStart w:id="2950" w:name="_Toc63412092"/>
      <w:bookmarkEnd w:id="2950"/>
      <w:bookmarkStart w:id="2951" w:name="_Toc63412131"/>
      <w:bookmarkEnd w:id="2951"/>
      <w:bookmarkStart w:id="2952" w:name="_Toc63412103"/>
      <w:bookmarkEnd w:id="2952"/>
      <w:bookmarkStart w:id="2953" w:name="_Toc63412090"/>
      <w:bookmarkEnd w:id="2953"/>
      <w:bookmarkStart w:id="2954" w:name="_Toc63412102"/>
      <w:bookmarkEnd w:id="2954"/>
      <w:bookmarkStart w:id="2955" w:name="_Toc63412078"/>
      <w:bookmarkEnd w:id="2955"/>
      <w:bookmarkStart w:id="2956" w:name="_Toc63412079"/>
      <w:bookmarkEnd w:id="2956"/>
      <w:bookmarkStart w:id="2957" w:name="_Toc63412077"/>
      <w:bookmarkEnd w:id="2957"/>
      <w:bookmarkStart w:id="2958" w:name="_Toc63412082"/>
      <w:bookmarkEnd w:id="2958"/>
      <w:bookmarkStart w:id="2959" w:name="_Toc63412084"/>
      <w:bookmarkEnd w:id="2959"/>
      <w:bookmarkStart w:id="2960" w:name="_Toc63412095"/>
      <w:bookmarkEnd w:id="2960"/>
      <w:bookmarkStart w:id="2961" w:name="_Toc63412083"/>
      <w:bookmarkEnd w:id="2961"/>
      <w:bookmarkStart w:id="2962" w:name="_Toc63412071"/>
      <w:bookmarkEnd w:id="2962"/>
      <w:bookmarkStart w:id="2963" w:name="_Toc63412074"/>
      <w:bookmarkEnd w:id="2963"/>
      <w:bookmarkStart w:id="2964" w:name="_Toc63412076"/>
      <w:bookmarkEnd w:id="2964"/>
      <w:bookmarkStart w:id="2965" w:name="_Toc63412091"/>
      <w:bookmarkEnd w:id="2965"/>
      <w:bookmarkStart w:id="2966" w:name="_Toc63412072"/>
      <w:bookmarkEnd w:id="2966"/>
      <w:bookmarkStart w:id="2967" w:name="_Toc63412099"/>
      <w:bookmarkEnd w:id="2967"/>
      <w:bookmarkStart w:id="2968" w:name="_Toc63412115"/>
      <w:bookmarkEnd w:id="2968"/>
      <w:bookmarkStart w:id="2969" w:name="_Toc63412123"/>
      <w:bookmarkEnd w:id="2969"/>
      <w:bookmarkStart w:id="2970" w:name="_Toc63412096"/>
      <w:bookmarkEnd w:id="2970"/>
      <w:bookmarkStart w:id="2971" w:name="_Toc63412069"/>
      <w:bookmarkEnd w:id="2971"/>
      <w:bookmarkStart w:id="2972" w:name="_Toc63412101"/>
      <w:bookmarkEnd w:id="2972"/>
      <w:bookmarkStart w:id="2973" w:name="_Toc63412093"/>
      <w:bookmarkEnd w:id="2973"/>
      <w:bookmarkStart w:id="2974" w:name="_Toc63412067"/>
      <w:bookmarkEnd w:id="2974"/>
      <w:bookmarkStart w:id="2975" w:name="_Toc63412075"/>
      <w:bookmarkEnd w:id="2975"/>
      <w:bookmarkStart w:id="2976" w:name="_Toc63412104"/>
      <w:bookmarkEnd w:id="2976"/>
      <w:bookmarkStart w:id="2977" w:name="_Toc63412089"/>
      <w:bookmarkEnd w:id="2977"/>
      <w:bookmarkStart w:id="2978" w:name="_Toc63412097"/>
      <w:bookmarkEnd w:id="2978"/>
      <w:bookmarkStart w:id="2979" w:name="_Toc63412066"/>
      <w:bookmarkEnd w:id="2979"/>
      <w:bookmarkStart w:id="2980" w:name="_Toc63412080"/>
      <w:bookmarkEnd w:id="2980"/>
      <w:bookmarkStart w:id="2981" w:name="_Toc63412088"/>
      <w:bookmarkEnd w:id="2981"/>
      <w:bookmarkStart w:id="2982" w:name="_Toc63412068"/>
      <w:bookmarkEnd w:id="2982"/>
      <w:bookmarkStart w:id="2983" w:name="_Toc63412087"/>
      <w:bookmarkEnd w:id="2983"/>
      <w:bookmarkStart w:id="2984" w:name="_Toc63412086"/>
      <w:bookmarkEnd w:id="2984"/>
      <w:bookmarkStart w:id="2985" w:name="_Toc539023488"/>
      <w:bookmarkStart w:id="2986" w:name="_Toc30404"/>
      <w:bookmarkStart w:id="2987" w:name="_Toc6446"/>
      <w:bookmarkStart w:id="2988" w:name="_Toc6768"/>
      <w:bookmarkStart w:id="2989" w:name="_Toc210679239"/>
      <w:bookmarkStart w:id="2990" w:name="_Toc12880"/>
      <w:bookmarkStart w:id="2991" w:name="_Toc2087300392"/>
      <w:bookmarkStart w:id="2992" w:name="_Toc3855"/>
      <w:bookmarkStart w:id="2993" w:name="_Toc2135532113"/>
      <w:bookmarkStart w:id="2994" w:name="_Toc1815394242"/>
      <w:bookmarkStart w:id="2995" w:name="_Toc29452"/>
      <w:bookmarkStart w:id="2996" w:name="_Toc16684"/>
      <w:bookmarkStart w:id="2997" w:name="_Toc17699"/>
      <w:bookmarkStart w:id="2998" w:name="_Toc18381"/>
      <w:bookmarkStart w:id="2999" w:name="_Toc946873356"/>
      <w:bookmarkStart w:id="3000" w:name="_Toc69808774"/>
      <w:bookmarkStart w:id="3001" w:name="_Toc1199775854"/>
      <w:bookmarkStart w:id="3002" w:name="_Toc279750503"/>
      <w:bookmarkStart w:id="3003" w:name="_Toc1739012211"/>
      <w:bookmarkStart w:id="3004" w:name="_Toc1688"/>
      <w:bookmarkStart w:id="3005" w:name="_Toc1165137303"/>
      <w:bookmarkStart w:id="3006" w:name="_Toc1025582409"/>
      <w:bookmarkStart w:id="3007" w:name="_Toc961217766"/>
      <w:bookmarkStart w:id="3008" w:name="_Toc7815"/>
      <w:bookmarkStart w:id="3009" w:name="_Toc909902386"/>
      <w:bookmarkStart w:id="3010" w:name="_Toc1222387803"/>
      <w:bookmarkStart w:id="3011" w:name="_Toc19937"/>
      <w:bookmarkStart w:id="3012" w:name="_Toc410115711"/>
      <w:bookmarkStart w:id="3013" w:name="_Toc2127499123"/>
      <w:bookmarkStart w:id="3014" w:name="_Toc19084"/>
      <w:bookmarkStart w:id="3015" w:name="_Toc4152"/>
      <w:bookmarkStart w:id="3016" w:name="_Toc11877"/>
      <w:bookmarkStart w:id="3017" w:name="_Toc17116"/>
      <w:r>
        <w:rPr>
          <w:rFonts w:hint="eastAsia"/>
          <w:b/>
          <w:highlight w:val="none"/>
        </w:rPr>
        <w:t>（三）其他业务</w:t>
      </w:r>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p>
    <w:p>
      <w:pPr>
        <w:pStyle w:val="4"/>
        <w:numPr>
          <w:ilvl w:val="0"/>
          <w:numId w:val="1"/>
        </w:numPr>
        <w:spacing w:before="0"/>
        <w:ind w:firstLine="0" w:firstLineChars="0"/>
        <w:outlineLvl w:val="2"/>
        <w:rPr>
          <w:rFonts w:ascii="仿宋" w:hAnsi="仿宋"/>
          <w:b w:val="0"/>
          <w:highlight w:val="none"/>
        </w:rPr>
      </w:pPr>
      <w:bookmarkStart w:id="3018" w:name="_Toc1244422355"/>
      <w:bookmarkStart w:id="3019" w:name="_Toc616936656"/>
      <w:bookmarkStart w:id="3020" w:name="_Toc2506"/>
      <w:bookmarkStart w:id="3021" w:name="_Toc1816478165"/>
      <w:bookmarkStart w:id="3022" w:name="_Toc1010882170"/>
      <w:bookmarkStart w:id="3023" w:name="_Toc31491"/>
      <w:bookmarkStart w:id="3024" w:name="_Toc1934911944"/>
      <w:bookmarkStart w:id="3025" w:name="_Toc99754571"/>
      <w:bookmarkStart w:id="3026" w:name="_Toc24634"/>
      <w:bookmarkStart w:id="3027" w:name="_Toc1596255496"/>
      <w:bookmarkStart w:id="3028" w:name="_Toc31565"/>
      <w:bookmarkStart w:id="3029" w:name="_Toc693359596"/>
      <w:bookmarkStart w:id="3030" w:name="_Toc25401"/>
      <w:bookmarkStart w:id="3031" w:name="_Toc365806265"/>
      <w:bookmarkStart w:id="3032" w:name="_Toc26686"/>
      <w:bookmarkStart w:id="3033" w:name="_Toc14800"/>
      <w:bookmarkStart w:id="3034" w:name="_Toc7230"/>
      <w:bookmarkStart w:id="3035" w:name="_Toc1131535349"/>
      <w:bookmarkStart w:id="3036" w:name="_Toc1461155078"/>
      <w:bookmarkStart w:id="3037" w:name="_Toc621511229"/>
      <w:bookmarkStart w:id="3038" w:name="_Toc8133"/>
      <w:bookmarkStart w:id="3039" w:name="_Toc1983861582"/>
      <w:bookmarkStart w:id="3040" w:name="_Toc16457"/>
      <w:bookmarkStart w:id="3041" w:name="_Toc1642995202"/>
      <w:bookmarkStart w:id="3042" w:name="_Toc69808775"/>
      <w:bookmarkStart w:id="3043" w:name="_Toc16400"/>
      <w:bookmarkStart w:id="3044" w:name="_Toc661886128"/>
      <w:bookmarkStart w:id="3045" w:name="_Toc308966005"/>
      <w:bookmarkStart w:id="3046" w:name="_Toc15757"/>
      <w:r>
        <w:rPr>
          <w:rFonts w:hint="eastAsia" w:ascii="仿宋" w:hAnsi="仿宋"/>
          <w:b w:val="0"/>
          <w:highlight w:val="none"/>
        </w:rPr>
        <w:t>证券回售申请表</w:t>
      </w:r>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p>
    <w:p>
      <w:pPr>
        <w:snapToGrid w:val="0"/>
        <w:spacing w:line="360" w:lineRule="auto"/>
        <w:ind w:firstLine="0" w:firstLineChars="0"/>
        <w:jc w:val="center"/>
        <w:rPr>
          <w:rFonts w:ascii="宋体" w:hAnsi="宋体" w:eastAsia="宋体" w:cs="宋体"/>
          <w:b/>
          <w:bCs/>
          <w:sz w:val="32"/>
          <w:szCs w:val="32"/>
          <w:highlight w:val="none"/>
        </w:rPr>
      </w:pPr>
      <w:bookmarkStart w:id="3047" w:name="_Toc13621"/>
      <w:bookmarkStart w:id="3048" w:name="_Toc19612"/>
      <w:r>
        <w:rPr>
          <w:rFonts w:hint="eastAsia" w:ascii="宋体" w:hAnsi="宋体" w:eastAsia="宋体" w:cs="宋体"/>
          <w:sz w:val="32"/>
          <w:szCs w:val="32"/>
          <w:highlight w:val="none"/>
        </w:rPr>
        <w:t>证券回售申请表</w:t>
      </w:r>
      <w:bookmarkEnd w:id="3047"/>
      <w:bookmarkEnd w:id="3048"/>
    </w:p>
    <w:p>
      <w:pPr>
        <w:widowControl/>
        <w:ind w:firstLine="0" w:firstLineChars="0"/>
        <w:jc w:val="left"/>
        <w:rPr>
          <w:rFonts w:ascii="宋体" w:hAnsi="宋体" w:eastAsia="宋体" w:cs="Times New Roman"/>
          <w:sz w:val="24"/>
          <w:szCs w:val="20"/>
          <w:highlight w:val="none"/>
        </w:rPr>
      </w:pPr>
      <w:r>
        <w:rPr>
          <w:rFonts w:hint="eastAsia" w:ascii="宋体" w:hAnsi="宋体" w:eastAsia="宋体" w:cs="Times New Roman"/>
          <w:sz w:val="24"/>
          <w:szCs w:val="20"/>
          <w:highlight w:val="none"/>
        </w:rPr>
        <w:t>中国证券登记结算有限责任公司深圳分公司：</w:t>
      </w:r>
    </w:p>
    <w:p>
      <w:pPr>
        <w:widowControl/>
        <w:ind w:firstLine="480"/>
        <w:jc w:val="left"/>
        <w:rPr>
          <w:rFonts w:ascii="宋体" w:hAnsi="宋体" w:eastAsia="宋体" w:cs="Times New Roman"/>
          <w:sz w:val="24"/>
          <w:szCs w:val="20"/>
          <w:highlight w:val="none"/>
        </w:rPr>
      </w:pPr>
      <w:r>
        <w:rPr>
          <w:rFonts w:hint="eastAsia" w:ascii="宋体" w:hAnsi="宋体" w:eastAsia="宋体" w:cs="Times New Roman"/>
          <w:sz w:val="24"/>
          <w:szCs w:val="20"/>
          <w:highlight w:val="none"/>
        </w:rPr>
        <w:t>兹委托贵公司办理本次证券回售事宜。现就本次证券的回售情况申报如下：</w:t>
      </w:r>
    </w:p>
    <w:tbl>
      <w:tblPr>
        <w:tblStyle w:val="28"/>
        <w:tblW w:w="982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171"/>
        <w:gridCol w:w="1985"/>
        <w:gridCol w:w="922"/>
        <w:gridCol w:w="1771"/>
        <w:gridCol w:w="197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position w:val="-6"/>
                <w:sz w:val="24"/>
                <w:szCs w:val="24"/>
                <w:highlight w:val="none"/>
              </w:rPr>
              <w:t>证券发行人/ABS计划管理人</w:t>
            </w:r>
          </w:p>
        </w:tc>
        <w:tc>
          <w:tcPr>
            <w:tcW w:w="6657" w:type="dxa"/>
            <w:gridSpan w:val="4"/>
            <w:vAlign w:val="center"/>
          </w:tcPr>
          <w:p>
            <w:pPr>
              <w:widowControl/>
              <w:ind w:firstLine="0" w:firstLineChars="0"/>
              <w:jc w:val="center"/>
              <w:rPr>
                <w:rFonts w:ascii="宋体" w:hAnsi="宋体" w:eastAsia="宋体" w:cs="Times New Roman"/>
                <w:bCs/>
                <w:sz w:val="24"/>
                <w:szCs w:val="2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证券代码</w:t>
            </w:r>
          </w:p>
        </w:tc>
        <w:tc>
          <w:tcPr>
            <w:tcW w:w="1985" w:type="dxa"/>
            <w:vAlign w:val="center"/>
          </w:tcPr>
          <w:p>
            <w:pPr>
              <w:widowControl/>
              <w:ind w:firstLine="0" w:firstLineChars="0"/>
              <w:jc w:val="center"/>
              <w:rPr>
                <w:rFonts w:ascii="宋体" w:hAnsi="宋体" w:eastAsia="宋体" w:cs="Times New Roman"/>
                <w:bCs/>
                <w:sz w:val="24"/>
                <w:szCs w:val="20"/>
                <w:highlight w:val="none"/>
              </w:rPr>
            </w:pPr>
          </w:p>
        </w:tc>
        <w:tc>
          <w:tcPr>
            <w:tcW w:w="2693" w:type="dxa"/>
            <w:gridSpan w:val="2"/>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证券简称</w:t>
            </w:r>
          </w:p>
        </w:tc>
        <w:tc>
          <w:tcPr>
            <w:tcW w:w="1979" w:type="dxa"/>
            <w:vAlign w:val="center"/>
          </w:tcPr>
          <w:p>
            <w:pPr>
              <w:widowControl/>
              <w:ind w:firstLine="0" w:firstLineChars="0"/>
              <w:jc w:val="center"/>
              <w:rPr>
                <w:rFonts w:ascii="宋体" w:hAnsi="宋体" w:eastAsia="宋体" w:cs="Times New Roman"/>
                <w:bCs/>
                <w:sz w:val="24"/>
                <w:szCs w:val="2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证券面值（元</w:t>
            </w:r>
            <w:r>
              <w:rPr>
                <w:rFonts w:ascii="宋体" w:hAnsi="宋体" w:eastAsia="宋体" w:cs="Times New Roman"/>
                <w:bCs/>
                <w:sz w:val="24"/>
                <w:szCs w:val="20"/>
                <w:highlight w:val="none"/>
              </w:rPr>
              <w:t>/张</w:t>
            </w:r>
            <w:r>
              <w:rPr>
                <w:rFonts w:hint="eastAsia" w:ascii="宋体" w:hAnsi="宋体" w:eastAsia="宋体" w:cs="Times New Roman"/>
                <w:bCs/>
                <w:sz w:val="24"/>
                <w:szCs w:val="20"/>
                <w:highlight w:val="none"/>
              </w:rPr>
              <w:t>）</w:t>
            </w:r>
          </w:p>
        </w:tc>
        <w:tc>
          <w:tcPr>
            <w:tcW w:w="1985" w:type="dxa"/>
            <w:vAlign w:val="center"/>
          </w:tcPr>
          <w:p>
            <w:pPr>
              <w:widowControl/>
              <w:ind w:firstLine="0" w:firstLineChars="0"/>
              <w:jc w:val="center"/>
              <w:rPr>
                <w:rFonts w:ascii="宋体" w:hAnsi="宋体" w:eastAsia="宋体" w:cs="Times New Roman"/>
                <w:bCs/>
                <w:sz w:val="24"/>
                <w:szCs w:val="20"/>
                <w:highlight w:val="none"/>
              </w:rPr>
            </w:pPr>
          </w:p>
        </w:tc>
        <w:tc>
          <w:tcPr>
            <w:tcW w:w="2693" w:type="dxa"/>
            <w:gridSpan w:val="2"/>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应付利息（元</w:t>
            </w:r>
            <w:r>
              <w:rPr>
                <w:rFonts w:ascii="宋体" w:hAnsi="宋体" w:eastAsia="宋体" w:cs="Times New Roman"/>
                <w:bCs/>
                <w:sz w:val="24"/>
                <w:szCs w:val="20"/>
                <w:highlight w:val="none"/>
              </w:rPr>
              <w:t>/</w:t>
            </w:r>
            <w:r>
              <w:rPr>
                <w:rFonts w:hint="eastAsia" w:ascii="宋体" w:hAnsi="宋体" w:eastAsia="宋体" w:cs="Times New Roman"/>
                <w:bCs/>
                <w:sz w:val="24"/>
                <w:szCs w:val="20"/>
                <w:highlight w:val="none"/>
              </w:rPr>
              <w:t>张）</w:t>
            </w:r>
          </w:p>
        </w:tc>
        <w:tc>
          <w:tcPr>
            <w:tcW w:w="1979" w:type="dxa"/>
            <w:vAlign w:val="center"/>
          </w:tcPr>
          <w:p>
            <w:pPr>
              <w:widowControl/>
              <w:ind w:firstLine="0" w:firstLineChars="0"/>
              <w:jc w:val="center"/>
              <w:rPr>
                <w:rFonts w:ascii="宋体" w:hAnsi="宋体" w:eastAsia="宋体" w:cs="Times New Roman"/>
                <w:bCs/>
                <w:sz w:val="24"/>
                <w:szCs w:val="2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 w:hRule="exact"/>
          <w:jc w:val="center"/>
        </w:trPr>
        <w:tc>
          <w:tcPr>
            <w:tcW w:w="3171" w:type="dxa"/>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回售申报开始日期</w:t>
            </w:r>
          </w:p>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w:t>
            </w:r>
            <w:r>
              <w:rPr>
                <w:rFonts w:ascii="宋体" w:hAnsi="宋体" w:eastAsia="宋体" w:cs="Times New Roman"/>
                <w:sz w:val="24"/>
                <w:szCs w:val="20"/>
                <w:highlight w:val="none"/>
              </w:rPr>
              <w:t>H日</w:t>
            </w:r>
            <w:r>
              <w:rPr>
                <w:rFonts w:hint="eastAsia" w:ascii="宋体" w:hAnsi="宋体" w:eastAsia="宋体" w:cs="Times New Roman"/>
                <w:sz w:val="24"/>
                <w:szCs w:val="20"/>
                <w:highlight w:val="none"/>
              </w:rPr>
              <w:t>，附注1</w:t>
            </w:r>
            <w:r>
              <w:rPr>
                <w:rFonts w:ascii="宋体" w:hAnsi="宋体" w:eastAsia="宋体" w:cs="Times New Roman"/>
                <w:sz w:val="24"/>
                <w:szCs w:val="20"/>
                <w:highlight w:val="none"/>
              </w:rPr>
              <w:t>）</w:t>
            </w:r>
          </w:p>
        </w:tc>
        <w:tc>
          <w:tcPr>
            <w:tcW w:w="1985" w:type="dxa"/>
            <w:vAlign w:val="center"/>
          </w:tcPr>
          <w:p>
            <w:pPr>
              <w:widowControl/>
              <w:ind w:firstLine="199" w:firstLineChars="83"/>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年月日</w:t>
            </w:r>
          </w:p>
        </w:tc>
        <w:tc>
          <w:tcPr>
            <w:tcW w:w="2693" w:type="dxa"/>
            <w:gridSpan w:val="2"/>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回售申报结束日期</w:t>
            </w:r>
          </w:p>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w:t>
            </w:r>
            <w:r>
              <w:rPr>
                <w:rFonts w:ascii="宋体" w:hAnsi="宋体" w:eastAsia="宋体" w:cs="Times New Roman"/>
                <w:sz w:val="24"/>
                <w:szCs w:val="20"/>
                <w:highlight w:val="none"/>
              </w:rPr>
              <w:t>K日）</w:t>
            </w:r>
          </w:p>
        </w:tc>
        <w:tc>
          <w:tcPr>
            <w:tcW w:w="1979" w:type="dxa"/>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年</w:t>
            </w:r>
            <w:r>
              <w:rPr>
                <w:rFonts w:ascii="宋体" w:hAnsi="宋体" w:eastAsia="宋体" w:cs="Times New Roman"/>
                <w:sz w:val="24"/>
                <w:szCs w:val="20"/>
                <w:highlight w:val="none"/>
              </w:rPr>
              <w:t xml:space="preserve">   月   </w:t>
            </w:r>
            <w:r>
              <w:rPr>
                <w:rFonts w:hint="eastAsia" w:ascii="宋体" w:hAnsi="宋体" w:eastAsia="宋体" w:cs="Times New Roman"/>
                <w:sz w:val="24"/>
                <w:szCs w:val="20"/>
                <w:highlight w:val="none"/>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3" w:hRule="exact"/>
          <w:jc w:val="center"/>
        </w:trPr>
        <w:tc>
          <w:tcPr>
            <w:tcW w:w="3171" w:type="dxa"/>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发行人资金到账日（</w:t>
            </w:r>
            <w:r>
              <w:rPr>
                <w:rFonts w:ascii="宋体" w:hAnsi="宋体" w:eastAsia="宋体" w:cs="Times New Roman"/>
                <w:sz w:val="24"/>
                <w:szCs w:val="20"/>
                <w:highlight w:val="none"/>
              </w:rPr>
              <w:t>T-2日）</w:t>
            </w:r>
          </w:p>
        </w:tc>
        <w:tc>
          <w:tcPr>
            <w:tcW w:w="1985" w:type="dxa"/>
            <w:vAlign w:val="center"/>
          </w:tcPr>
          <w:p>
            <w:pPr>
              <w:widowControl/>
              <w:ind w:firstLine="199" w:firstLineChars="83"/>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年月日</w:t>
            </w:r>
          </w:p>
        </w:tc>
        <w:tc>
          <w:tcPr>
            <w:tcW w:w="2693" w:type="dxa"/>
            <w:gridSpan w:val="2"/>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投资者回售款到账日</w:t>
            </w:r>
          </w:p>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w:t>
            </w:r>
            <w:r>
              <w:rPr>
                <w:rFonts w:ascii="宋体" w:hAnsi="宋体" w:eastAsia="宋体" w:cs="Times New Roman"/>
                <w:sz w:val="24"/>
                <w:szCs w:val="20"/>
                <w:highlight w:val="none"/>
              </w:rPr>
              <w:t>T日</w:t>
            </w:r>
            <w:r>
              <w:rPr>
                <w:rFonts w:hint="eastAsia" w:ascii="宋体" w:hAnsi="宋体" w:eastAsia="宋体" w:cs="Times New Roman"/>
                <w:sz w:val="24"/>
                <w:szCs w:val="20"/>
                <w:highlight w:val="none"/>
              </w:rPr>
              <w:t>，如有付息则为付息日）</w:t>
            </w:r>
          </w:p>
        </w:tc>
        <w:tc>
          <w:tcPr>
            <w:tcW w:w="1979" w:type="dxa"/>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年月</w:t>
            </w:r>
            <w:r>
              <w:rPr>
                <w:rFonts w:ascii="宋体" w:hAnsi="宋体" w:eastAsia="宋体" w:cs="Times New Roman"/>
                <w:sz w:val="24"/>
                <w:szCs w:val="20"/>
                <w:highlight w:val="none"/>
              </w:rPr>
              <w:t xml:space="preserve">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2" w:hRule="exact"/>
          <w:jc w:val="center"/>
        </w:trPr>
        <w:tc>
          <w:tcPr>
            <w:tcW w:w="5156" w:type="dxa"/>
            <w:gridSpan w:val="2"/>
            <w:vAlign w:val="center"/>
          </w:tcPr>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本次</w:t>
            </w:r>
            <w:r>
              <w:rPr>
                <w:rFonts w:hint="eastAsia" w:ascii="宋体" w:hAnsi="宋体" w:eastAsia="宋体" w:cs="Times New Roman"/>
                <w:b/>
                <w:sz w:val="24"/>
                <w:szCs w:val="20"/>
                <w:highlight w:val="none"/>
              </w:rPr>
              <w:t>回售业务期间（</w:t>
            </w:r>
            <w:r>
              <w:rPr>
                <w:rFonts w:ascii="宋体" w:hAnsi="宋体" w:eastAsia="宋体" w:cs="Times New Roman"/>
                <w:b/>
                <w:sz w:val="24"/>
                <w:szCs w:val="20"/>
                <w:highlight w:val="none"/>
              </w:rPr>
              <w:t>H日至T日）</w:t>
            </w:r>
          </w:p>
          <w:p>
            <w:pPr>
              <w:widowControl/>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是否对</w:t>
            </w:r>
            <w:r>
              <w:rPr>
                <w:rFonts w:hint="eastAsia" w:ascii="宋体" w:hAnsi="宋体" w:eastAsia="宋体" w:cs="Times New Roman"/>
                <w:b/>
                <w:sz w:val="24"/>
                <w:szCs w:val="20"/>
                <w:highlight w:val="none"/>
              </w:rPr>
              <w:t>未回售</w:t>
            </w:r>
            <w:r>
              <w:rPr>
                <w:rFonts w:hint="eastAsia" w:ascii="宋体" w:hAnsi="宋体" w:eastAsia="宋体" w:cs="Times New Roman"/>
                <w:sz w:val="24"/>
                <w:szCs w:val="20"/>
                <w:highlight w:val="none"/>
              </w:rPr>
              <w:t>的投资者派发利息</w:t>
            </w:r>
          </w:p>
        </w:tc>
        <w:tc>
          <w:tcPr>
            <w:tcW w:w="4672" w:type="dxa"/>
            <w:gridSpan w:val="3"/>
            <w:vAlign w:val="center"/>
          </w:tcPr>
          <w:p>
            <w:pPr>
              <w:widowControl/>
              <w:ind w:firstLine="0" w:firstLineChars="0"/>
              <w:jc w:val="left"/>
              <w:rPr>
                <w:rFonts w:ascii="宋体" w:hAnsi="宋体" w:eastAsia="宋体" w:cs="Times New Roman"/>
                <w:sz w:val="24"/>
                <w:szCs w:val="20"/>
                <w:highlight w:val="none"/>
              </w:rPr>
            </w:pPr>
            <w:r>
              <w:rPr>
                <w:rFonts w:hint="eastAsia" w:ascii="宋体" w:hAnsi="宋体" w:eastAsia="宋体" w:cs="Times New Roman"/>
                <w:sz w:val="24"/>
                <w:szCs w:val="20"/>
                <w:highlight w:val="none"/>
              </w:rPr>
              <w:t>□是，付息日为年月</w:t>
            </w:r>
            <w:r>
              <w:rPr>
                <w:rFonts w:ascii="宋体" w:hAnsi="宋体" w:eastAsia="宋体" w:cs="Times New Roman"/>
                <w:sz w:val="24"/>
                <w:szCs w:val="20"/>
                <w:highlight w:val="none"/>
              </w:rPr>
              <w:t>日</w:t>
            </w:r>
          </w:p>
          <w:p>
            <w:pPr>
              <w:widowControl/>
              <w:ind w:firstLine="0" w:firstLineChars="0"/>
              <w:jc w:val="left"/>
              <w:rPr>
                <w:rFonts w:ascii="宋体" w:hAnsi="宋体" w:eastAsia="宋体" w:cs="Times New Roman"/>
                <w:sz w:val="24"/>
                <w:szCs w:val="20"/>
                <w:highlight w:val="none"/>
              </w:rPr>
            </w:pPr>
            <w:r>
              <w:rPr>
                <w:rFonts w:hint="eastAsia" w:ascii="宋体" w:hAnsi="宋体" w:eastAsia="宋体" w:cs="Times New Roman"/>
                <w:sz w:val="24"/>
                <w:szCs w:val="20"/>
                <w:highlight w:val="none"/>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证券回售价格</w:t>
            </w:r>
          </w:p>
        </w:tc>
        <w:tc>
          <w:tcPr>
            <w:tcW w:w="2907"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不包含应付利息</w:t>
            </w:r>
          </w:p>
        </w:tc>
        <w:tc>
          <w:tcPr>
            <w:tcW w:w="3750"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包含应付利息（附注2）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个人、基金</w:t>
            </w:r>
          </w:p>
        </w:tc>
        <w:tc>
          <w:tcPr>
            <w:tcW w:w="2907"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750"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171" w:type="dxa"/>
            <w:vAlign w:val="center"/>
          </w:tcPr>
          <w:p>
            <w:pPr>
              <w:widowControl/>
              <w:ind w:firstLine="0" w:firstLineChars="0"/>
              <w:jc w:val="center"/>
              <w:rPr>
                <w:rFonts w:ascii="宋体" w:hAnsi="宋体" w:eastAsia="宋体" w:cs="Times New Roman"/>
                <w:bCs/>
                <w:sz w:val="24"/>
                <w:szCs w:val="20"/>
                <w:highlight w:val="none"/>
              </w:rPr>
            </w:pPr>
            <w:r>
              <w:rPr>
                <w:rFonts w:ascii="宋体" w:hAnsi="宋体" w:eastAsia="宋体" w:cs="Times New Roman"/>
                <w:bCs/>
                <w:sz w:val="24"/>
                <w:szCs w:val="20"/>
                <w:highlight w:val="none"/>
              </w:rPr>
              <w:t>QFII</w:t>
            </w:r>
          </w:p>
        </w:tc>
        <w:tc>
          <w:tcPr>
            <w:tcW w:w="2907"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750" w:type="dxa"/>
            <w:gridSpan w:val="2"/>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171" w:type="dxa"/>
            <w:tcBorders>
              <w:bottom w:val="single" w:color="auto" w:sz="2" w:space="0"/>
            </w:tcBorders>
            <w:vAlign w:val="center"/>
          </w:tcPr>
          <w:p>
            <w:pPr>
              <w:widowControl/>
              <w:ind w:firstLine="0" w:firstLineChars="0"/>
              <w:jc w:val="center"/>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机构</w:t>
            </w:r>
          </w:p>
        </w:tc>
        <w:tc>
          <w:tcPr>
            <w:tcW w:w="2907" w:type="dxa"/>
            <w:gridSpan w:val="2"/>
            <w:tcBorders>
              <w:bottom w:val="single" w:color="auto" w:sz="2" w:space="0"/>
            </w:tcBorders>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750" w:type="dxa"/>
            <w:gridSpan w:val="2"/>
            <w:tcBorders>
              <w:bottom w:val="single" w:color="auto" w:sz="2" w:space="0"/>
            </w:tcBorders>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24" w:hRule="atLeast"/>
          <w:jc w:val="center"/>
        </w:trPr>
        <w:tc>
          <w:tcPr>
            <w:tcW w:w="9828" w:type="dxa"/>
            <w:gridSpan w:val="5"/>
            <w:tcBorders>
              <w:bottom w:val="single" w:color="auto" w:sz="4" w:space="0"/>
            </w:tcBorders>
          </w:tcPr>
          <w:p>
            <w:pPr>
              <w:widowControl/>
              <w:spacing w:line="276" w:lineRule="auto"/>
              <w:ind w:firstLine="0" w:firstLineChars="0"/>
              <w:jc w:val="left"/>
              <w:rPr>
                <w:rFonts w:ascii="宋体" w:hAnsi="宋体" w:eastAsia="宋体" w:cs="Times New Roman"/>
                <w:b/>
                <w:bCs/>
                <w:sz w:val="24"/>
                <w:szCs w:val="20"/>
                <w:highlight w:val="none"/>
              </w:rPr>
            </w:pPr>
            <w:r>
              <w:rPr>
                <w:rFonts w:ascii="宋体" w:hAnsi="宋体" w:eastAsia="宋体" w:cs="Times New Roman"/>
                <w:b/>
                <w:bCs/>
                <w:sz w:val="24"/>
                <w:szCs w:val="20"/>
                <w:highlight w:val="none"/>
              </w:rPr>
              <w:t>申请人声明：</w:t>
            </w:r>
          </w:p>
          <w:p>
            <w:pPr>
              <w:widowControl/>
              <w:spacing w:line="276" w:lineRule="auto"/>
              <w:ind w:firstLine="0" w:firstLineChars="0"/>
              <w:jc w:val="left"/>
              <w:rPr>
                <w:rFonts w:ascii="宋体" w:hAnsi="宋体" w:eastAsia="宋体" w:cs="Times New Roman"/>
                <w:sz w:val="24"/>
                <w:szCs w:val="20"/>
                <w:highlight w:val="none"/>
              </w:rPr>
            </w:pPr>
            <w:r>
              <w:rPr>
                <w:rFonts w:hint="eastAsia" w:ascii="宋体" w:hAnsi="宋体" w:eastAsia="宋体" w:cs="Times New Roman"/>
                <w:sz w:val="24"/>
                <w:szCs w:val="20"/>
                <w:highlight w:val="none"/>
              </w:rPr>
              <w:t>我公司保证提供的资料真实、准确、完整、合法，因提供资料有误或由于我公司原因导致本次回售无法实施而引起的一切法律责任，均由我公司承担。</w:t>
            </w:r>
          </w:p>
          <w:p>
            <w:pPr>
              <w:spacing w:line="276" w:lineRule="auto"/>
              <w:ind w:firstLine="0" w:firstLineChars="0"/>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 xml:space="preserve">经办人：         </w:t>
            </w:r>
          </w:p>
          <w:p>
            <w:pPr>
              <w:spacing w:line="276" w:lineRule="auto"/>
              <w:ind w:firstLine="0" w:firstLineChars="0"/>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电话：            邮箱：</w:t>
            </w:r>
          </w:p>
          <w:p>
            <w:pPr>
              <w:spacing w:line="276" w:lineRule="auto"/>
              <w:ind w:firstLine="0" w:firstLineChars="0"/>
              <w:jc w:val="right"/>
              <w:rPr>
                <w:rFonts w:ascii="宋体" w:hAnsi="宋体" w:eastAsia="宋体" w:cs="Times New Roman"/>
                <w:kern w:val="28"/>
                <w:sz w:val="24"/>
                <w:szCs w:val="24"/>
                <w:highlight w:val="none"/>
              </w:rPr>
            </w:pPr>
          </w:p>
          <w:p>
            <w:pPr>
              <w:spacing w:line="276" w:lineRule="auto"/>
              <w:ind w:firstLine="0" w:firstLineChars="0"/>
              <w:jc w:val="right"/>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（证券发行人/ABS计划管理人名称及盖</w:t>
            </w:r>
            <w:r>
              <w:rPr>
                <w:rFonts w:ascii="宋体" w:hAnsi="宋体" w:eastAsia="宋体" w:cs="Times New Roman"/>
                <w:kern w:val="28"/>
                <w:sz w:val="24"/>
                <w:szCs w:val="24"/>
                <w:highlight w:val="none"/>
              </w:rPr>
              <w:t>章)</w:t>
            </w:r>
          </w:p>
          <w:p>
            <w:pPr>
              <w:widowControl/>
              <w:ind w:firstLine="0" w:firstLineChars="0"/>
              <w:jc w:val="right"/>
              <w:rPr>
                <w:rFonts w:ascii="宋体" w:hAnsi="宋体" w:eastAsia="宋体" w:cs="Times New Roman"/>
                <w:bCs/>
                <w:sz w:val="24"/>
                <w:szCs w:val="20"/>
                <w:highlight w:val="none"/>
              </w:rPr>
            </w:pPr>
            <w:r>
              <w:rPr>
                <w:rFonts w:hint="eastAsia" w:ascii="宋体" w:hAnsi="宋体" w:eastAsia="宋体" w:cs="Times New Roman"/>
                <w:sz w:val="24"/>
                <w:szCs w:val="20"/>
                <w:highlight w:val="none"/>
              </w:rPr>
              <w:t xml:space="preserve">     年   月   日</w:t>
            </w:r>
          </w:p>
        </w:tc>
      </w:tr>
    </w:tbl>
    <w:p>
      <w:pPr>
        <w:snapToGrid w:val="0"/>
        <w:ind w:firstLine="0" w:firstLineChars="0"/>
        <w:rPr>
          <w:rFonts w:ascii="宋体" w:hAnsi="宋体" w:eastAsia="宋体" w:cs="Times New Roman"/>
          <w:sz w:val="22"/>
          <w:szCs w:val="21"/>
          <w:highlight w:val="none"/>
        </w:rPr>
      </w:pPr>
      <w:r>
        <w:rPr>
          <w:rFonts w:hint="eastAsia" w:ascii="宋体" w:hAnsi="宋体" w:eastAsia="宋体" w:cs="Times New Roman"/>
          <w:sz w:val="22"/>
          <w:szCs w:val="21"/>
          <w:highlight w:val="none"/>
        </w:rPr>
        <w:t>注：1.H日、K日、T日和T-2日请填写交易日。</w:t>
      </w:r>
    </w:p>
    <w:p>
      <w:pPr>
        <w:snapToGrid w:val="0"/>
        <w:ind w:firstLine="0" w:firstLineChars="0"/>
        <w:rPr>
          <w:rFonts w:ascii="宋体" w:hAnsi="宋体" w:eastAsia="宋体" w:cs="Times New Roman"/>
          <w:sz w:val="22"/>
          <w:szCs w:val="21"/>
          <w:highlight w:val="none"/>
        </w:rPr>
      </w:pPr>
      <w:r>
        <w:rPr>
          <w:rFonts w:hint="eastAsia" w:ascii="宋体" w:hAnsi="宋体" w:eastAsia="宋体" w:cs="Times New Roman"/>
          <w:sz w:val="22"/>
          <w:szCs w:val="21"/>
          <w:highlight w:val="none"/>
        </w:rPr>
        <w:t>2.个人、基金、机构填写税前利息对应的价格；QFII利息所得税于2021年11月6日前暂免征收，填写税前利息对应的价格。</w:t>
      </w:r>
    </w:p>
    <w:p>
      <w:pPr>
        <w:widowControl/>
        <w:ind w:firstLine="0" w:firstLineChars="0"/>
        <w:jc w:val="left"/>
        <w:rPr>
          <w:rFonts w:ascii="Times New Roman" w:hAnsi="Times New Roman" w:cs="Times New Roman"/>
          <w:sz w:val="18"/>
          <w:szCs w:val="18"/>
          <w:highlight w:val="none"/>
        </w:rPr>
        <w:sectPr>
          <w:headerReference r:id="rId26" w:type="default"/>
          <w:pgSz w:w="11906" w:h="16838"/>
          <w:pgMar w:top="1440" w:right="1800" w:bottom="1440" w:left="1800" w:header="851" w:footer="992" w:gutter="0"/>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highlight w:val="none"/>
        </w:rPr>
      </w:pPr>
      <w:bookmarkStart w:id="3049" w:name="_Toc1573064696"/>
      <w:bookmarkStart w:id="3050" w:name="_Toc22916"/>
      <w:bookmarkStart w:id="3051" w:name="_Toc605369505"/>
      <w:bookmarkStart w:id="3052" w:name="_Toc23604"/>
      <w:bookmarkStart w:id="3053" w:name="_Toc1180456284"/>
      <w:bookmarkStart w:id="3054" w:name="_Toc14118"/>
      <w:bookmarkStart w:id="3055" w:name="_Toc1192019215"/>
      <w:bookmarkStart w:id="3056" w:name="_Toc31898"/>
      <w:bookmarkStart w:id="3057" w:name="_Toc9345"/>
      <w:bookmarkStart w:id="3058" w:name="_Toc69808776"/>
      <w:bookmarkStart w:id="3059" w:name="_Toc1947640595"/>
      <w:bookmarkStart w:id="3060" w:name="_Toc411870494"/>
      <w:bookmarkStart w:id="3061" w:name="_Toc1800"/>
      <w:bookmarkStart w:id="3062" w:name="_Toc1805394595"/>
      <w:bookmarkStart w:id="3063" w:name="_Toc5129"/>
      <w:bookmarkStart w:id="3064" w:name="_Toc26985"/>
      <w:bookmarkStart w:id="3065" w:name="_Toc1468489770"/>
      <w:bookmarkStart w:id="3066" w:name="_Toc1580807497"/>
      <w:bookmarkStart w:id="3067" w:name="_Toc20684"/>
      <w:bookmarkStart w:id="3068" w:name="_Toc18296"/>
      <w:bookmarkStart w:id="3069" w:name="_Toc1710174512"/>
      <w:bookmarkStart w:id="3070" w:name="_Toc1337"/>
      <w:bookmarkStart w:id="3071" w:name="_Toc24773"/>
      <w:bookmarkStart w:id="3072" w:name="_Toc1630552282"/>
      <w:bookmarkStart w:id="3073" w:name="_Toc1576042342"/>
      <w:bookmarkStart w:id="3074" w:name="_Toc220920463"/>
      <w:bookmarkStart w:id="3075" w:name="_Toc36492465"/>
      <w:bookmarkStart w:id="3076" w:name="_Toc14799"/>
      <w:bookmarkStart w:id="3077" w:name="_Toc19013"/>
      <w:bookmarkStart w:id="3078" w:name="_Toc387450499"/>
      <w:bookmarkStart w:id="3079" w:name="_Toc9723"/>
      <w:bookmarkStart w:id="3080" w:name="_Toc775647906"/>
      <w:bookmarkStart w:id="3081" w:name="_Toc19011"/>
      <w:r>
        <w:rPr>
          <w:rFonts w:hint="eastAsia" w:ascii="仿宋" w:hAnsi="仿宋"/>
          <w:b w:val="0"/>
          <w:highlight w:val="none"/>
        </w:rPr>
        <w:t>证券赎回申请表</w:t>
      </w:r>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p>
    <w:p>
      <w:pPr>
        <w:snapToGrid w:val="0"/>
        <w:spacing w:line="360" w:lineRule="auto"/>
        <w:ind w:firstLine="0" w:firstLineChars="0"/>
        <w:jc w:val="center"/>
        <w:rPr>
          <w:rFonts w:ascii="宋体" w:hAnsi="宋体" w:eastAsia="宋体" w:cs="宋体"/>
          <w:sz w:val="32"/>
          <w:szCs w:val="32"/>
          <w:highlight w:val="none"/>
        </w:rPr>
      </w:pPr>
      <w:bookmarkStart w:id="3082" w:name="_Toc20651"/>
      <w:bookmarkStart w:id="3083" w:name="_Toc31510"/>
      <w:bookmarkStart w:id="3084" w:name="_Toc24671"/>
      <w:bookmarkStart w:id="3085" w:name="_Toc11510"/>
      <w:r>
        <w:rPr>
          <w:rFonts w:hint="eastAsia" w:ascii="宋体" w:hAnsi="宋体" w:eastAsia="宋体" w:cs="宋体"/>
          <w:sz w:val="32"/>
          <w:szCs w:val="32"/>
          <w:highlight w:val="none"/>
        </w:rPr>
        <w:t>证券赎回申请表</w:t>
      </w:r>
      <w:bookmarkEnd w:id="3082"/>
      <w:bookmarkEnd w:id="3083"/>
      <w:bookmarkEnd w:id="3084"/>
      <w:bookmarkEnd w:id="3085"/>
    </w:p>
    <w:p>
      <w:pPr>
        <w:snapToGrid w:val="0"/>
        <w:ind w:firstLine="0" w:firstLineChars="0"/>
        <w:rPr>
          <w:rFonts w:ascii="宋体" w:hAnsi="宋体" w:eastAsia="宋体" w:cs="Times New Roman"/>
          <w:sz w:val="24"/>
          <w:highlight w:val="none"/>
        </w:rPr>
      </w:pPr>
      <w:r>
        <w:rPr>
          <w:rFonts w:hint="eastAsia" w:ascii="宋体" w:hAnsi="宋体" w:eastAsia="宋体" w:cs="Times New Roman"/>
          <w:sz w:val="24"/>
          <w:highlight w:val="none"/>
        </w:rPr>
        <w:t>中国证券登记结算有限责任公司深圳分公司：</w:t>
      </w:r>
    </w:p>
    <w:p>
      <w:pPr>
        <w:snapToGrid w:val="0"/>
        <w:ind w:firstLine="480" w:firstLineChars="0"/>
        <w:rPr>
          <w:rFonts w:ascii="宋体" w:hAnsi="宋体" w:eastAsia="宋体" w:cs="Times New Roman"/>
          <w:sz w:val="24"/>
          <w:highlight w:val="none"/>
        </w:rPr>
      </w:pPr>
      <w:r>
        <w:rPr>
          <w:rFonts w:hint="eastAsia" w:ascii="宋体" w:hAnsi="宋体" w:eastAsia="宋体" w:cs="Times New Roman"/>
          <w:sz w:val="24"/>
          <w:szCs w:val="20"/>
          <w:highlight w:val="none"/>
        </w:rPr>
        <w:t>兹</w:t>
      </w:r>
      <w:r>
        <w:rPr>
          <w:rFonts w:hint="eastAsia" w:ascii="宋体" w:hAnsi="宋体" w:eastAsia="宋体" w:cs="Times New Roman"/>
          <w:sz w:val="24"/>
          <w:highlight w:val="none"/>
        </w:rPr>
        <w:t>委托贵公司办理本次证券赎回事宜，现就本次证券的赎回情况申报如下：</w:t>
      </w:r>
    </w:p>
    <w:tbl>
      <w:tblPr>
        <w:tblStyle w:val="28"/>
        <w:tblW w:w="10065" w:type="dxa"/>
        <w:tblInd w:w="-743"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3403"/>
        <w:gridCol w:w="2126"/>
        <w:gridCol w:w="1134"/>
        <w:gridCol w:w="1276"/>
        <w:gridCol w:w="212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674"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证券发行人/ABS计划管理人</w:t>
            </w:r>
          </w:p>
        </w:tc>
        <w:tc>
          <w:tcPr>
            <w:tcW w:w="6662" w:type="dxa"/>
            <w:gridSpan w:val="4"/>
            <w:tcBorders>
              <w:top w:val="single" w:color="auto" w:sz="12" w:space="0"/>
              <w:left w:val="single" w:color="auto" w:sz="6"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81"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证券代码</w:t>
            </w:r>
          </w:p>
        </w:tc>
        <w:tc>
          <w:tcPr>
            <w:tcW w:w="2126" w:type="dxa"/>
            <w:tcBorders>
              <w:top w:val="single" w:color="auto" w:sz="12" w:space="0"/>
              <w:left w:val="single" w:color="auto" w:sz="6"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p>
        </w:tc>
        <w:tc>
          <w:tcPr>
            <w:tcW w:w="2410" w:type="dxa"/>
            <w:gridSpan w:val="2"/>
            <w:tcBorders>
              <w:top w:val="single" w:color="auto" w:sz="12" w:space="0"/>
              <w:left w:val="single" w:color="auto" w:sz="4"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证券简称</w:t>
            </w:r>
          </w:p>
        </w:tc>
        <w:tc>
          <w:tcPr>
            <w:tcW w:w="2126" w:type="dxa"/>
            <w:tcBorders>
              <w:top w:val="single" w:color="auto" w:sz="12" w:space="0"/>
              <w:left w:val="single" w:color="auto" w:sz="4"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1"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证券面值（元</w:t>
            </w:r>
            <w:r>
              <w:rPr>
                <w:rFonts w:ascii="宋体" w:hAnsi="宋体" w:eastAsia="宋体" w:cs="Times New Roman"/>
                <w:bCs/>
                <w:position w:val="-6"/>
                <w:sz w:val="24"/>
                <w:szCs w:val="24"/>
                <w:highlight w:val="none"/>
              </w:rPr>
              <w:t>/</w:t>
            </w:r>
            <w:r>
              <w:rPr>
                <w:rFonts w:hint="eastAsia" w:ascii="宋体" w:hAnsi="宋体" w:eastAsia="宋体" w:cs="Times New Roman"/>
                <w:bCs/>
                <w:position w:val="-6"/>
                <w:sz w:val="24"/>
                <w:szCs w:val="24"/>
                <w:highlight w:val="none"/>
              </w:rPr>
              <w:t>张）</w:t>
            </w:r>
          </w:p>
        </w:tc>
        <w:tc>
          <w:tcPr>
            <w:tcW w:w="2126" w:type="dxa"/>
            <w:tcBorders>
              <w:top w:val="single" w:color="auto" w:sz="12" w:space="0"/>
              <w:left w:val="single" w:color="auto" w:sz="6"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p>
        </w:tc>
        <w:tc>
          <w:tcPr>
            <w:tcW w:w="2410" w:type="dxa"/>
            <w:gridSpan w:val="2"/>
            <w:tcBorders>
              <w:top w:val="single" w:color="auto" w:sz="12" w:space="0"/>
              <w:left w:val="single" w:color="auto" w:sz="4"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赎回比例</w:t>
            </w:r>
          </w:p>
        </w:tc>
        <w:tc>
          <w:tcPr>
            <w:tcW w:w="2126" w:type="dxa"/>
            <w:tcBorders>
              <w:top w:val="single" w:color="auto" w:sz="12" w:space="0"/>
              <w:left w:val="single" w:color="auto" w:sz="4"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9"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应付利息（元</w:t>
            </w:r>
            <w:r>
              <w:rPr>
                <w:rFonts w:ascii="宋体" w:hAnsi="宋体" w:eastAsia="宋体" w:cs="Times New Roman"/>
                <w:bCs/>
                <w:position w:val="-6"/>
                <w:sz w:val="24"/>
                <w:szCs w:val="24"/>
                <w:highlight w:val="none"/>
              </w:rPr>
              <w:t>/</w:t>
            </w:r>
            <w:r>
              <w:rPr>
                <w:rFonts w:hint="eastAsia" w:ascii="宋体" w:hAnsi="宋体" w:eastAsia="宋体" w:cs="Times New Roman"/>
                <w:bCs/>
                <w:position w:val="-6"/>
                <w:sz w:val="24"/>
                <w:szCs w:val="24"/>
                <w:highlight w:val="none"/>
              </w:rPr>
              <w:t>张）</w:t>
            </w:r>
          </w:p>
        </w:tc>
        <w:tc>
          <w:tcPr>
            <w:tcW w:w="2126" w:type="dxa"/>
            <w:tcBorders>
              <w:top w:val="single" w:color="auto" w:sz="12" w:space="0"/>
              <w:left w:val="single" w:color="auto" w:sz="6"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p>
        </w:tc>
        <w:tc>
          <w:tcPr>
            <w:tcW w:w="2410" w:type="dxa"/>
            <w:gridSpan w:val="2"/>
            <w:tcBorders>
              <w:top w:val="single" w:color="auto" w:sz="12" w:space="0"/>
              <w:left w:val="single" w:color="auto" w:sz="4"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当期年利率</w:t>
            </w:r>
          </w:p>
        </w:tc>
        <w:tc>
          <w:tcPr>
            <w:tcW w:w="2126" w:type="dxa"/>
            <w:tcBorders>
              <w:top w:val="single" w:color="auto" w:sz="12" w:space="0"/>
              <w:left w:val="single" w:color="auto" w:sz="4"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70"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应付利息计息期间</w:t>
            </w:r>
          </w:p>
        </w:tc>
        <w:tc>
          <w:tcPr>
            <w:tcW w:w="6662" w:type="dxa"/>
            <w:gridSpan w:val="4"/>
            <w:tcBorders>
              <w:top w:val="single" w:color="auto" w:sz="12" w:space="0"/>
              <w:left w:val="single" w:color="auto" w:sz="6"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sz w:val="24"/>
                <w:szCs w:val="20"/>
                <w:highlight w:val="none"/>
              </w:rPr>
              <w:t>年月日至   年月日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850" w:hRule="exact"/>
        </w:trPr>
        <w:tc>
          <w:tcPr>
            <w:tcW w:w="3403" w:type="dxa"/>
            <w:tcBorders>
              <w:top w:val="single" w:color="auto" w:sz="12" w:space="0"/>
              <w:left w:val="single" w:color="auto" w:sz="12" w:space="0"/>
              <w:bottom w:val="single" w:color="auto" w:sz="6" w:space="0"/>
              <w:right w:val="single" w:color="auto" w:sz="6" w:space="0"/>
            </w:tcBorders>
            <w:noWrap/>
            <w:vAlign w:val="center"/>
          </w:tcPr>
          <w:p>
            <w:pPr>
              <w:ind w:firstLine="0" w:firstLineChars="0"/>
              <w:jc w:val="center"/>
              <w:rPr>
                <w:rFonts w:ascii="宋体" w:hAnsi="宋体" w:eastAsia="宋体" w:cs="Times New Roman"/>
                <w:sz w:val="24"/>
                <w:szCs w:val="20"/>
                <w:highlight w:val="none"/>
              </w:rPr>
            </w:pPr>
            <w:r>
              <w:rPr>
                <w:rFonts w:hint="eastAsia" w:ascii="宋体" w:hAnsi="宋体" w:eastAsia="宋体" w:cs="Times New Roman"/>
                <w:sz w:val="24"/>
                <w:szCs w:val="20"/>
                <w:highlight w:val="none"/>
              </w:rPr>
              <w:t>发行人资金到账日</w:t>
            </w:r>
          </w:p>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sz w:val="24"/>
                <w:szCs w:val="20"/>
                <w:highlight w:val="none"/>
              </w:rPr>
              <w:t>（</w:t>
            </w:r>
            <w:r>
              <w:rPr>
                <w:rFonts w:ascii="宋体" w:hAnsi="宋体" w:eastAsia="宋体" w:cs="Times New Roman"/>
                <w:sz w:val="24"/>
                <w:szCs w:val="20"/>
                <w:highlight w:val="none"/>
              </w:rPr>
              <w:t>T-2日</w:t>
            </w:r>
            <w:r>
              <w:rPr>
                <w:rFonts w:hint="eastAsia" w:ascii="宋体" w:hAnsi="宋体" w:eastAsia="宋体" w:cs="Times New Roman"/>
                <w:sz w:val="24"/>
                <w:szCs w:val="20"/>
                <w:highlight w:val="none"/>
              </w:rPr>
              <w:t>，附注1</w:t>
            </w:r>
            <w:r>
              <w:rPr>
                <w:rFonts w:ascii="宋体" w:hAnsi="宋体" w:eastAsia="宋体" w:cs="Times New Roman"/>
                <w:sz w:val="24"/>
                <w:szCs w:val="20"/>
                <w:highlight w:val="none"/>
              </w:rPr>
              <w:t>）</w:t>
            </w:r>
          </w:p>
        </w:tc>
        <w:tc>
          <w:tcPr>
            <w:tcW w:w="2126" w:type="dxa"/>
            <w:tcBorders>
              <w:top w:val="single" w:color="auto" w:sz="12" w:space="0"/>
              <w:left w:val="single" w:color="auto" w:sz="6"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sz w:val="24"/>
                <w:szCs w:val="20"/>
                <w:highlight w:val="none"/>
              </w:rPr>
              <w:t>年月日</w:t>
            </w:r>
          </w:p>
        </w:tc>
        <w:tc>
          <w:tcPr>
            <w:tcW w:w="2410" w:type="dxa"/>
            <w:gridSpan w:val="2"/>
            <w:tcBorders>
              <w:top w:val="single" w:color="auto" w:sz="12" w:space="0"/>
              <w:left w:val="single" w:color="auto" w:sz="4" w:space="0"/>
              <w:bottom w:val="single" w:color="auto" w:sz="6"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投资者赎回款到账日（T日）</w:t>
            </w:r>
          </w:p>
        </w:tc>
        <w:tc>
          <w:tcPr>
            <w:tcW w:w="2126" w:type="dxa"/>
            <w:tcBorders>
              <w:top w:val="single" w:color="auto" w:sz="12" w:space="0"/>
              <w:left w:val="single" w:color="auto" w:sz="4"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sz w:val="24"/>
                <w:szCs w:val="20"/>
                <w:highlight w:val="none"/>
              </w:rPr>
              <w:t>年月日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59" w:hRule="exact"/>
        </w:trPr>
        <w:tc>
          <w:tcPr>
            <w:tcW w:w="3403" w:type="dxa"/>
            <w:tcBorders>
              <w:top w:val="single" w:color="auto" w:sz="6" w:space="0"/>
              <w:left w:val="single" w:color="auto" w:sz="12" w:space="0"/>
              <w:bottom w:val="single" w:color="auto" w:sz="4"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赎回价格</w:t>
            </w:r>
          </w:p>
        </w:tc>
        <w:tc>
          <w:tcPr>
            <w:tcW w:w="3260" w:type="dxa"/>
            <w:gridSpan w:val="2"/>
            <w:tcBorders>
              <w:top w:val="single" w:color="auto" w:sz="6" w:space="0"/>
              <w:left w:val="single" w:color="auto" w:sz="6" w:space="0"/>
              <w:bottom w:val="single" w:color="auto" w:sz="4" w:space="0"/>
              <w:right w:val="single" w:color="auto" w:sz="12" w:space="0"/>
            </w:tcBorders>
            <w:noWrap/>
            <w:vAlign w:val="center"/>
          </w:tcPr>
          <w:p>
            <w:pPr>
              <w:ind w:firstLine="0" w:firstLineChars="0"/>
              <w:rPr>
                <w:rFonts w:ascii="宋体" w:hAnsi="宋体" w:eastAsia="宋体" w:cs="Times New Roman"/>
                <w:bCs/>
                <w:position w:val="-6"/>
                <w:sz w:val="24"/>
                <w:szCs w:val="24"/>
                <w:highlight w:val="none"/>
              </w:rPr>
            </w:pPr>
            <w:r>
              <w:rPr>
                <w:rFonts w:hint="eastAsia" w:ascii="宋体" w:hAnsi="宋体" w:eastAsia="宋体" w:cs="Times New Roman"/>
                <w:bCs/>
                <w:sz w:val="24"/>
                <w:szCs w:val="20"/>
                <w:highlight w:val="none"/>
              </w:rPr>
              <w:t>不包含应付利息</w:t>
            </w:r>
          </w:p>
        </w:tc>
        <w:tc>
          <w:tcPr>
            <w:tcW w:w="3402" w:type="dxa"/>
            <w:gridSpan w:val="2"/>
            <w:tcBorders>
              <w:top w:val="single" w:color="auto" w:sz="6" w:space="0"/>
              <w:left w:val="single" w:color="auto" w:sz="6" w:space="0"/>
              <w:bottom w:val="single" w:color="auto" w:sz="4" w:space="0"/>
              <w:right w:val="single" w:color="auto" w:sz="12" w:space="0"/>
            </w:tcBorders>
            <w:vAlign w:val="center"/>
          </w:tcPr>
          <w:p>
            <w:pPr>
              <w:ind w:firstLine="0" w:firstLineChars="0"/>
              <w:jc w:val="left"/>
              <w:rPr>
                <w:rFonts w:ascii="宋体" w:hAnsi="宋体" w:eastAsia="宋体" w:cs="Times New Roman"/>
                <w:bCs/>
                <w:position w:val="-6"/>
                <w:sz w:val="24"/>
                <w:szCs w:val="24"/>
                <w:highlight w:val="none"/>
                <w:u w:val="single"/>
              </w:rPr>
            </w:pPr>
            <w:r>
              <w:rPr>
                <w:rFonts w:hint="eastAsia" w:ascii="宋体" w:hAnsi="宋体" w:eastAsia="宋体" w:cs="Times New Roman"/>
                <w:bCs/>
                <w:sz w:val="24"/>
                <w:szCs w:val="20"/>
                <w:highlight w:val="none"/>
              </w:rPr>
              <w:t>包含应付利息（附注2）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3403"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个人、基金</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32" w:hRule="exact"/>
        </w:trPr>
        <w:tc>
          <w:tcPr>
            <w:tcW w:w="3403"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QFII</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68" w:hRule="exact"/>
        </w:trPr>
        <w:tc>
          <w:tcPr>
            <w:tcW w:w="3403" w:type="dxa"/>
            <w:tcBorders>
              <w:top w:val="single" w:color="auto" w:sz="4" w:space="0"/>
              <w:left w:val="single" w:color="auto" w:sz="4" w:space="0"/>
              <w:bottom w:val="single" w:color="auto" w:sz="4"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机构</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eastAsia="宋体" w:cs="Times New Roman"/>
                <w:bCs/>
                <w:sz w:val="24"/>
                <w:szCs w:val="20"/>
                <w:highlight w:val="none"/>
              </w:rPr>
            </w:pPr>
            <w:r>
              <w:rPr>
                <w:rFonts w:hint="eastAsia" w:ascii="宋体" w:hAnsi="宋体" w:eastAsia="宋体" w:cs="Times New Roman"/>
                <w:bCs/>
                <w:sz w:val="24"/>
                <w:szCs w:val="20"/>
                <w:highlight w:val="none"/>
              </w:rPr>
              <w:t>元/张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97" w:hRule="exact"/>
        </w:trPr>
        <w:tc>
          <w:tcPr>
            <w:tcW w:w="3403" w:type="dxa"/>
            <w:tcBorders>
              <w:top w:val="single" w:color="auto" w:sz="6" w:space="0"/>
              <w:left w:val="single" w:color="auto" w:sz="12" w:space="0"/>
              <w:bottom w:val="nil"/>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赎回日（S日，仅可转债填写）</w:t>
            </w:r>
          </w:p>
        </w:tc>
        <w:tc>
          <w:tcPr>
            <w:tcW w:w="6662" w:type="dxa"/>
            <w:gridSpan w:val="4"/>
            <w:tcBorders>
              <w:top w:val="single" w:color="auto" w:sz="6" w:space="0"/>
              <w:left w:val="single" w:color="auto" w:sz="6"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779" w:hRule="exact"/>
        </w:trPr>
        <w:tc>
          <w:tcPr>
            <w:tcW w:w="3403" w:type="dxa"/>
            <w:tcBorders>
              <w:top w:val="single" w:color="auto" w:sz="6" w:space="0"/>
              <w:left w:val="single" w:color="auto" w:sz="12" w:space="0"/>
              <w:bottom w:val="single" w:color="auto" w:sz="4" w:space="0"/>
              <w:right w:val="single" w:color="auto" w:sz="6"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暂停/恢复可转债转股日期</w:t>
            </w:r>
          </w:p>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（仅可转债填写）</w:t>
            </w:r>
          </w:p>
        </w:tc>
        <w:tc>
          <w:tcPr>
            <w:tcW w:w="6662" w:type="dxa"/>
            <w:gridSpan w:val="4"/>
            <w:tcBorders>
              <w:top w:val="single" w:color="auto" w:sz="6" w:space="0"/>
              <w:left w:val="single" w:color="auto" w:sz="6"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暂停日:    年  月  日，恢复日：    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31" w:hRule="atLeast"/>
        </w:trPr>
        <w:tc>
          <w:tcPr>
            <w:tcW w:w="3403" w:type="dxa"/>
            <w:tcBorders>
              <w:top w:val="single" w:color="auto" w:sz="4" w:space="0"/>
              <w:left w:val="single" w:color="auto" w:sz="12" w:space="0"/>
              <w:bottom w:val="single" w:color="auto" w:sz="4" w:space="0"/>
              <w:right w:val="single" w:color="auto" w:sz="4"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暂停/恢复跨系统转托管日期</w:t>
            </w:r>
          </w:p>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(仅企业债填写)</w:t>
            </w:r>
          </w:p>
        </w:tc>
        <w:tc>
          <w:tcPr>
            <w:tcW w:w="6662" w:type="dxa"/>
            <w:gridSpan w:val="4"/>
            <w:tcBorders>
              <w:top w:val="single" w:color="auto" w:sz="6" w:space="0"/>
              <w:left w:val="single" w:color="auto" w:sz="6" w:space="0"/>
              <w:bottom w:val="single" w:color="auto" w:sz="6" w:space="0"/>
              <w:right w:val="single" w:color="auto" w:sz="12" w:space="0"/>
            </w:tcBorders>
            <w:noWrap/>
            <w:vAlign w:val="center"/>
          </w:tcPr>
          <w:p>
            <w:pPr>
              <w:ind w:firstLine="0" w:firstLineChars="0"/>
              <w:jc w:val="center"/>
              <w:rPr>
                <w:rFonts w:ascii="宋体" w:hAnsi="宋体" w:eastAsia="宋体" w:cs="Times New Roman"/>
                <w:bCs/>
                <w:position w:val="-6"/>
                <w:sz w:val="24"/>
                <w:szCs w:val="24"/>
                <w:highlight w:val="none"/>
              </w:rPr>
            </w:pPr>
            <w:r>
              <w:rPr>
                <w:rFonts w:hint="eastAsia" w:ascii="宋体" w:hAnsi="宋体" w:eastAsia="宋体" w:cs="Times New Roman"/>
                <w:bCs/>
                <w:position w:val="-6"/>
                <w:sz w:val="24"/>
                <w:szCs w:val="24"/>
                <w:highlight w:val="none"/>
              </w:rPr>
              <w:t>暂停日:    年  月  日，恢复日：    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710" w:hRule="atLeast"/>
        </w:trPr>
        <w:tc>
          <w:tcPr>
            <w:tcW w:w="10065" w:type="dxa"/>
            <w:gridSpan w:val="5"/>
            <w:tcBorders>
              <w:top w:val="single" w:color="auto" w:sz="6" w:space="0"/>
              <w:left w:val="single" w:color="auto" w:sz="12" w:space="0"/>
              <w:bottom w:val="single" w:color="auto" w:sz="12" w:space="0"/>
              <w:right w:val="single" w:color="auto" w:sz="12" w:space="0"/>
            </w:tcBorders>
            <w:noWrap/>
          </w:tcPr>
          <w:p>
            <w:pPr>
              <w:spacing w:line="276" w:lineRule="auto"/>
              <w:ind w:firstLine="0" w:firstLineChars="0"/>
              <w:rPr>
                <w:rFonts w:ascii="宋体" w:hAnsi="宋体" w:eastAsia="宋体" w:cs="Times New Roman"/>
                <w:b/>
                <w:bCs/>
                <w:kern w:val="28"/>
                <w:sz w:val="24"/>
                <w:szCs w:val="24"/>
                <w:highlight w:val="none"/>
              </w:rPr>
            </w:pPr>
            <w:r>
              <w:rPr>
                <w:rFonts w:ascii="宋体" w:hAnsi="宋体" w:eastAsia="宋体" w:cs="Times New Roman"/>
                <w:b/>
                <w:bCs/>
                <w:kern w:val="28"/>
                <w:sz w:val="24"/>
                <w:szCs w:val="24"/>
                <w:highlight w:val="none"/>
              </w:rPr>
              <w:t>申请人声明：</w:t>
            </w:r>
          </w:p>
          <w:p>
            <w:pPr>
              <w:spacing w:line="276"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我公司保证提供的资料真实、准确、完整、合法，因提供资料有误或由于我公司原因导致本次赎回无法实施而引起的一切法律责任，均由我公司承担。</w:t>
            </w:r>
          </w:p>
          <w:p>
            <w:pPr>
              <w:spacing w:line="276" w:lineRule="auto"/>
              <w:ind w:firstLine="0" w:firstLineChars="0"/>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 xml:space="preserve">经办人：         </w:t>
            </w:r>
          </w:p>
          <w:p>
            <w:pPr>
              <w:spacing w:line="276" w:lineRule="auto"/>
              <w:ind w:firstLine="0" w:firstLineChars="0"/>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电话：            邮箱：</w:t>
            </w:r>
          </w:p>
          <w:p>
            <w:pPr>
              <w:spacing w:line="276" w:lineRule="auto"/>
              <w:ind w:firstLine="0" w:firstLineChars="0"/>
              <w:jc w:val="right"/>
              <w:rPr>
                <w:rFonts w:ascii="宋体" w:hAnsi="宋体" w:eastAsia="宋体" w:cs="Times New Roman"/>
                <w:kern w:val="28"/>
                <w:sz w:val="24"/>
                <w:szCs w:val="24"/>
                <w:highlight w:val="none"/>
              </w:rPr>
            </w:pPr>
            <w:r>
              <w:rPr>
                <w:rFonts w:hint="eastAsia" w:ascii="宋体" w:hAnsi="宋体" w:eastAsia="宋体" w:cs="Times New Roman"/>
                <w:kern w:val="28"/>
                <w:sz w:val="24"/>
                <w:szCs w:val="24"/>
                <w:highlight w:val="none"/>
              </w:rPr>
              <w:t xml:space="preserve">          （证券发行人/ABS计划管理人名称及盖</w:t>
            </w:r>
            <w:r>
              <w:rPr>
                <w:rFonts w:ascii="宋体" w:hAnsi="宋体" w:eastAsia="宋体" w:cs="Times New Roman"/>
                <w:kern w:val="28"/>
                <w:sz w:val="24"/>
                <w:szCs w:val="24"/>
                <w:highlight w:val="none"/>
              </w:rPr>
              <w:t>章)</w:t>
            </w:r>
          </w:p>
          <w:p>
            <w:pPr>
              <w:spacing w:line="276" w:lineRule="auto"/>
              <w:ind w:firstLine="0" w:firstLineChars="0"/>
              <w:jc w:val="right"/>
              <w:rPr>
                <w:rFonts w:ascii="宋体" w:hAnsi="宋体" w:eastAsia="宋体" w:cs="Times New Roman"/>
                <w:bCs/>
                <w:position w:val="-6"/>
                <w:sz w:val="24"/>
                <w:szCs w:val="24"/>
                <w:highlight w:val="none"/>
              </w:rPr>
            </w:pPr>
            <w:r>
              <w:rPr>
                <w:rFonts w:hint="eastAsia" w:ascii="宋体" w:hAnsi="宋体" w:eastAsia="宋体" w:cs="Times New Roman"/>
                <w:sz w:val="24"/>
                <w:szCs w:val="20"/>
                <w:highlight w:val="none"/>
              </w:rPr>
              <w:t xml:space="preserve">     年   月   日</w:t>
            </w:r>
          </w:p>
        </w:tc>
      </w:tr>
    </w:tbl>
    <w:p>
      <w:pPr>
        <w:snapToGrid w:val="0"/>
        <w:ind w:firstLine="0" w:firstLineChars="0"/>
        <w:rPr>
          <w:rFonts w:ascii="宋体" w:hAnsi="宋体" w:eastAsia="宋体" w:cs="Times New Roman"/>
          <w:sz w:val="22"/>
          <w:szCs w:val="21"/>
          <w:highlight w:val="none"/>
        </w:rPr>
      </w:pPr>
      <w:bookmarkStart w:id="3086" w:name="_Toc260"/>
      <w:bookmarkStart w:id="3087" w:name="_Toc12344"/>
      <w:bookmarkStart w:id="3088" w:name="_Toc24231"/>
      <w:r>
        <w:rPr>
          <w:rFonts w:hint="eastAsia" w:ascii="宋体" w:hAnsi="宋体" w:eastAsia="宋体" w:cs="Times New Roman"/>
          <w:sz w:val="22"/>
          <w:szCs w:val="21"/>
          <w:highlight w:val="none"/>
        </w:rPr>
        <w:t>注：1.S日、T日和T-2日请填写交易日。</w:t>
      </w:r>
    </w:p>
    <w:p>
      <w:pPr>
        <w:snapToGrid w:val="0"/>
        <w:ind w:firstLine="0" w:firstLineChars="0"/>
        <w:rPr>
          <w:rFonts w:ascii="宋体" w:hAnsi="宋体" w:eastAsia="宋体" w:cs="Times New Roman"/>
          <w:sz w:val="24"/>
          <w:highlight w:val="none"/>
        </w:rPr>
      </w:pPr>
      <w:r>
        <w:rPr>
          <w:rFonts w:hint="eastAsia" w:ascii="宋体" w:hAnsi="宋体" w:eastAsia="宋体" w:cs="Times New Roman"/>
          <w:sz w:val="22"/>
          <w:szCs w:val="21"/>
          <w:highlight w:val="none"/>
        </w:rPr>
        <w:t>2.个人、基金、机构填写税前利息对应的价格；</w:t>
      </w:r>
      <w:r>
        <w:rPr>
          <w:rFonts w:ascii="宋体" w:hAnsi="宋体" w:eastAsia="宋体" w:cs="Times New Roman"/>
          <w:sz w:val="22"/>
          <w:szCs w:val="21"/>
          <w:highlight w:val="none"/>
        </w:rPr>
        <w:t>QFII利息所得税于2021年11月6日前暂免征收，填写税前利息对应的价格。</w:t>
      </w:r>
      <w:bookmarkEnd w:id="3086"/>
      <w:bookmarkEnd w:id="3087"/>
      <w:bookmarkEnd w:id="3088"/>
    </w:p>
    <w:p>
      <w:pPr>
        <w:widowControl/>
        <w:ind w:firstLine="0" w:firstLineChars="0"/>
        <w:jc w:val="left"/>
        <w:rPr>
          <w:rFonts w:ascii="Times New Roman" w:hAnsi="Times New Roman" w:cs="Times New Roman"/>
          <w:sz w:val="18"/>
          <w:szCs w:val="18"/>
          <w:highlight w:val="none"/>
        </w:rPr>
        <w:sectPr>
          <w:pgSz w:w="11906" w:h="16838"/>
          <w:pgMar w:top="1440" w:right="1800" w:bottom="1440" w:left="1800" w:header="851" w:footer="992" w:gutter="0"/>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highlight w:val="none"/>
        </w:rPr>
      </w:pPr>
      <w:bookmarkStart w:id="3089" w:name="_Toc32361"/>
      <w:bookmarkStart w:id="3090" w:name="_Toc1164484283"/>
      <w:bookmarkStart w:id="3091" w:name="_Toc371040650"/>
      <w:bookmarkStart w:id="3092" w:name="_Toc1544802364"/>
      <w:bookmarkStart w:id="3093" w:name="_Toc1910764463"/>
      <w:bookmarkStart w:id="3094" w:name="_Toc191793803"/>
      <w:bookmarkStart w:id="3095" w:name="_Toc147745619"/>
      <w:bookmarkStart w:id="3096" w:name="_Toc9560"/>
      <w:bookmarkStart w:id="3097" w:name="_Toc5842"/>
      <w:bookmarkStart w:id="3098" w:name="_Toc163021564"/>
      <w:bookmarkStart w:id="3099" w:name="_Toc298869464"/>
      <w:bookmarkStart w:id="3100" w:name="_Toc14279"/>
      <w:bookmarkStart w:id="3101" w:name="_Toc532484516"/>
      <w:bookmarkStart w:id="3102" w:name="_Toc692815163"/>
      <w:bookmarkStart w:id="3103" w:name="_Toc1869531039"/>
      <w:bookmarkStart w:id="3104" w:name="_Toc69808777"/>
      <w:bookmarkStart w:id="3105" w:name="_Toc25486"/>
      <w:bookmarkStart w:id="3106" w:name="_Toc19422"/>
      <w:bookmarkStart w:id="3107" w:name="_Toc10612"/>
      <w:bookmarkStart w:id="3108" w:name="_Toc12055"/>
      <w:bookmarkStart w:id="3109" w:name="_Toc21790"/>
      <w:bookmarkStart w:id="3110" w:name="_Toc1320171977"/>
      <w:bookmarkStart w:id="3111" w:name="_Toc2985"/>
      <w:bookmarkStart w:id="3112" w:name="_Toc1521011728"/>
      <w:bookmarkStart w:id="3113" w:name="_Toc10344"/>
      <w:bookmarkStart w:id="3114" w:name="_Toc1021218514"/>
      <w:bookmarkStart w:id="3115" w:name="_Toc1281520020"/>
      <w:bookmarkStart w:id="3116" w:name="_Toc28391"/>
      <w:bookmarkStart w:id="3117" w:name="_Toc3074"/>
      <w:bookmarkStart w:id="3118" w:name="_Toc1753458780"/>
      <w:bookmarkStart w:id="3119" w:name="_Toc32531"/>
      <w:bookmarkStart w:id="3120" w:name="_Toc23697"/>
      <w:r>
        <w:rPr>
          <w:rFonts w:hint="eastAsia" w:ascii="仿宋" w:hAnsi="仿宋"/>
          <w:b w:val="0"/>
          <w:highlight w:val="none"/>
        </w:rPr>
        <w:t>关于转售证券账户的说明</w:t>
      </w:r>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p>
    <w:p>
      <w:pPr>
        <w:spacing w:line="720" w:lineRule="auto"/>
        <w:ind w:firstLine="0" w:firstLineChars="0"/>
        <w:jc w:val="center"/>
        <w:rPr>
          <w:rFonts w:ascii="黑体" w:hAnsi="黑体" w:eastAsia="黑体"/>
          <w:b/>
          <w:sz w:val="36"/>
          <w:szCs w:val="24"/>
          <w:highlight w:val="none"/>
        </w:rPr>
      </w:pPr>
      <w:r>
        <w:rPr>
          <w:rFonts w:hint="eastAsia" w:ascii="黑体" w:hAnsi="黑体" w:eastAsia="黑体"/>
          <w:b/>
          <w:sz w:val="36"/>
          <w:highlight w:val="none"/>
        </w:rPr>
        <w:t>关于转售证券账户的说明</w:t>
      </w:r>
    </w:p>
    <w:p>
      <w:pPr>
        <w:spacing w:line="360" w:lineRule="auto"/>
        <w:ind w:firstLine="0" w:firstLineChars="0"/>
        <w:rPr>
          <w:rFonts w:eastAsia="宋体" w:asciiTheme="minorEastAsia" w:hAnsiTheme="minorEastAsia"/>
          <w:sz w:val="24"/>
          <w:highlight w:val="none"/>
        </w:rPr>
      </w:pPr>
      <w:r>
        <w:rPr>
          <w:rFonts w:hint="eastAsia" w:asciiTheme="minorEastAsia" w:hAnsiTheme="minorEastAsia" w:eastAsiaTheme="minorEastAsia"/>
          <w:sz w:val="24"/>
          <w:highlight w:val="none"/>
        </w:rPr>
        <w:t>中国证券登记结算有限责任公司深圳分公司：</w:t>
      </w:r>
    </w:p>
    <w:p>
      <w:pPr>
        <w:adjustRightInd w:val="0"/>
        <w:spacing w:line="360" w:lineRule="auto"/>
        <w:ind w:firstLine="480"/>
        <w:rPr>
          <w:rFonts w:ascii="宋体" w:hAnsi="宋体" w:eastAsiaTheme="minorEastAsia"/>
          <w:sz w:val="24"/>
          <w:highlight w:val="none"/>
        </w:rPr>
      </w:pPr>
      <w:r>
        <w:rPr>
          <w:rFonts w:hint="eastAsia" w:ascii="宋体" w:hAnsi="宋体" w:eastAsiaTheme="minorEastAsia"/>
          <w:sz w:val="24"/>
          <w:highlight w:val="none"/>
        </w:rPr>
        <w:t>本公司向贵公司提供以下证券账户作为本次“</w:t>
      </w:r>
      <w:r>
        <w:rPr>
          <w:rFonts w:hint="eastAsia" w:ascii="宋体" w:hAnsi="宋体" w:eastAsiaTheme="minorEastAsia"/>
          <w:i/>
          <w:sz w:val="24"/>
          <w:highlight w:val="none"/>
        </w:rPr>
        <w:t>【债券简称】</w:t>
      </w:r>
      <w:r>
        <w:rPr>
          <w:rFonts w:hint="eastAsia" w:ascii="宋体" w:hAnsi="宋体" w:eastAsiaTheme="minorEastAsia"/>
          <w:sz w:val="24"/>
          <w:highlight w:val="none"/>
        </w:rPr>
        <w:t>”（债券代码******）转售业务使用的证券账户。请贵公司将拟转售债券份额划入至指定账户及托管单元下。具体信息如下：</w:t>
      </w:r>
    </w:p>
    <w:tbl>
      <w:tblPr>
        <w:tblStyle w:val="29"/>
        <w:tblW w:w="6118" w:type="dxa"/>
        <w:tblInd w:w="1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2"/>
        <w:gridCol w:w="3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证券账户号码</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证券账户名称</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证件号码</w:t>
            </w:r>
            <w:r>
              <w:rPr>
                <w:rFonts w:ascii="宋体" w:hAnsi="宋体" w:eastAsia="宋体" w:cs="Times New Roman"/>
                <w:kern w:val="0"/>
                <w:sz w:val="24"/>
                <w:szCs w:val="20"/>
                <w:highlight w:val="none"/>
                <w:vertAlign w:val="superscript"/>
              </w:rPr>
              <w:footnoteReference w:id="2"/>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托管单元号码</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托管单元名称</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sz w:val="24"/>
                <w:szCs w:val="24"/>
                <w:highlight w:val="none"/>
              </w:rPr>
            </w:pPr>
            <w:r>
              <w:rPr>
                <w:rFonts w:hint="eastAsia" w:ascii="宋体" w:hAnsi="宋体" w:eastAsia="宋体" w:cs="Times New Roman"/>
                <w:kern w:val="0"/>
                <w:sz w:val="24"/>
                <w:szCs w:val="20"/>
                <w:highlight w:val="none"/>
              </w:rPr>
              <w:t>拟转售债券数量（张）</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sz w:val="24"/>
                <w:szCs w:val="24"/>
                <w:highlight w:val="none"/>
              </w:rPr>
            </w:pPr>
          </w:p>
        </w:tc>
      </w:tr>
    </w:tbl>
    <w:p>
      <w:pPr>
        <w:adjustRightInd w:val="0"/>
        <w:spacing w:line="360" w:lineRule="auto"/>
        <w:ind w:firstLine="480"/>
        <w:rPr>
          <w:rFonts w:ascii="宋体" w:hAnsi="宋体" w:eastAsiaTheme="minorEastAsia"/>
          <w:sz w:val="24"/>
          <w:highlight w:val="none"/>
        </w:rPr>
      </w:pPr>
      <w:r>
        <w:rPr>
          <w:rFonts w:hint="eastAsia" w:ascii="宋体" w:hAnsi="宋体" w:eastAsiaTheme="minorEastAsia"/>
          <w:sz w:val="24"/>
          <w:highlight w:val="none"/>
        </w:rPr>
        <w:t>本公司承诺上述证券账户及托管单元中的“</w:t>
      </w:r>
      <w:r>
        <w:rPr>
          <w:rFonts w:hint="eastAsia" w:ascii="宋体" w:hAnsi="宋体" w:eastAsiaTheme="minorEastAsia"/>
          <w:i/>
          <w:sz w:val="24"/>
          <w:highlight w:val="none"/>
        </w:rPr>
        <w:t>【债券简称】</w:t>
      </w:r>
      <w:r>
        <w:rPr>
          <w:rFonts w:hint="eastAsia" w:ascii="宋体" w:hAnsi="宋体" w:eastAsiaTheme="minorEastAsia"/>
          <w:sz w:val="24"/>
          <w:highlight w:val="none"/>
        </w:rPr>
        <w:t>”仅用于本次转售业务，且实际转售数量不超过上述拟转售债券数量，转售期结束后如有未转售份额，本公司将及时申请注销。</w:t>
      </w:r>
    </w:p>
    <w:p>
      <w:pPr>
        <w:adjustRightInd w:val="0"/>
        <w:spacing w:line="360" w:lineRule="auto"/>
        <w:ind w:firstLine="480"/>
        <w:rPr>
          <w:rFonts w:ascii="宋体" w:hAnsi="宋体" w:eastAsiaTheme="minorEastAsia"/>
          <w:sz w:val="24"/>
          <w:highlight w:val="none"/>
        </w:rPr>
      </w:pPr>
      <w:r>
        <w:rPr>
          <w:rFonts w:hint="eastAsia" w:ascii="宋体" w:hAnsi="宋体" w:eastAsiaTheme="minorEastAsia"/>
          <w:sz w:val="24"/>
          <w:highlight w:val="none"/>
        </w:rPr>
        <w:t>本公司知悉转售存在的司法冻结及扣划等相关风险，并自愿承担，后续风险与贵公司无关。</w:t>
      </w:r>
    </w:p>
    <w:p>
      <w:pPr>
        <w:adjustRightInd w:val="0"/>
        <w:spacing w:line="360" w:lineRule="auto"/>
        <w:ind w:firstLine="480"/>
        <w:rPr>
          <w:rFonts w:ascii="宋体" w:hAnsi="宋体" w:eastAsiaTheme="minorEastAsia"/>
          <w:sz w:val="24"/>
          <w:highlight w:val="none"/>
        </w:rPr>
      </w:pPr>
      <w:r>
        <w:rPr>
          <w:rFonts w:hint="eastAsia" w:ascii="宋体" w:hAnsi="宋体" w:eastAsiaTheme="minorEastAsia"/>
          <w:sz w:val="24"/>
          <w:highlight w:val="none"/>
        </w:rPr>
        <w:t>特此说明！</w:t>
      </w:r>
    </w:p>
    <w:p>
      <w:pPr>
        <w:adjustRightInd w:val="0"/>
        <w:spacing w:line="360" w:lineRule="auto"/>
        <w:ind w:firstLine="480"/>
        <w:rPr>
          <w:rFonts w:ascii="宋体" w:hAnsi="宋体" w:eastAsiaTheme="minorEastAsia"/>
          <w:sz w:val="24"/>
          <w:highlight w:val="none"/>
        </w:rPr>
      </w:pPr>
    </w:p>
    <w:p>
      <w:pPr>
        <w:spacing w:line="360" w:lineRule="auto"/>
        <w:ind w:firstLine="0" w:firstLineChars="0"/>
        <w:rPr>
          <w:rFonts w:ascii="仿宋_GB2312" w:hAnsi="Calibri" w:eastAsia="仿宋_GB2312"/>
          <w:sz w:val="28"/>
          <w:szCs w:val="28"/>
          <w:highlight w:val="none"/>
        </w:rPr>
      </w:pPr>
    </w:p>
    <w:p>
      <w:pPr>
        <w:spacing w:line="360" w:lineRule="auto"/>
        <w:ind w:firstLine="0" w:firstLineChars="0"/>
        <w:rPr>
          <w:rFonts w:ascii="仿宋_GB2312" w:hAnsi="Calibri" w:eastAsia="仿宋_GB2312"/>
          <w:sz w:val="28"/>
          <w:szCs w:val="28"/>
          <w:highlight w:val="none"/>
        </w:rPr>
      </w:pPr>
    </w:p>
    <w:p>
      <w:pPr>
        <w:spacing w:line="360" w:lineRule="auto"/>
        <w:ind w:firstLine="1920" w:firstLineChars="800"/>
        <w:jc w:val="right"/>
        <w:rPr>
          <w:rFonts w:ascii="仿宋_GB2312" w:hAnsi="Calibri" w:eastAsia="仿宋_GB2312"/>
          <w:sz w:val="28"/>
          <w:szCs w:val="28"/>
          <w:highlight w:val="none"/>
        </w:rPr>
      </w:pPr>
      <w:r>
        <w:rPr>
          <w:rFonts w:hint="eastAsia" w:ascii="宋体" w:hAnsi="宋体" w:eastAsiaTheme="minorEastAsia"/>
          <w:sz w:val="24"/>
          <w:highlight w:val="none"/>
        </w:rPr>
        <w:t>公司</w:t>
      </w:r>
    </w:p>
    <w:p>
      <w:pPr>
        <w:spacing w:line="360" w:lineRule="auto"/>
        <w:ind w:firstLine="0" w:firstLineChars="0"/>
        <w:jc w:val="right"/>
        <w:rPr>
          <w:rFonts w:eastAsiaTheme="minorEastAsia"/>
          <w:sz w:val="21"/>
          <w:highlight w:val="none"/>
        </w:rPr>
      </w:pPr>
      <w:r>
        <w:rPr>
          <w:rFonts w:hint="eastAsia" w:asciiTheme="minorEastAsia" w:hAnsiTheme="minorEastAsia" w:eastAsiaTheme="minorEastAsia"/>
          <w:sz w:val="24"/>
          <w:highlight w:val="none"/>
        </w:rPr>
        <w:t>年      月      日</w:t>
      </w:r>
    </w:p>
    <w:p>
      <w:pPr>
        <w:widowControl/>
        <w:ind w:firstLine="0" w:firstLineChars="0"/>
        <w:jc w:val="left"/>
        <w:rPr>
          <w:highlight w:val="none"/>
        </w:rPr>
      </w:pPr>
      <w:r>
        <w:rPr>
          <w:highlight w:val="none"/>
        </w:rPr>
        <w:br w:type="page"/>
      </w:r>
    </w:p>
    <w:p>
      <w:pPr>
        <w:pStyle w:val="4"/>
        <w:numPr>
          <w:ilvl w:val="0"/>
          <w:numId w:val="1"/>
        </w:numPr>
        <w:spacing w:before="0"/>
        <w:ind w:firstLine="0" w:firstLineChars="0"/>
        <w:outlineLvl w:val="2"/>
        <w:rPr>
          <w:rFonts w:ascii="仿宋" w:hAnsi="仿宋"/>
          <w:b w:val="0"/>
          <w:highlight w:val="none"/>
        </w:rPr>
      </w:pPr>
      <w:bookmarkStart w:id="3121" w:name="_Toc658190663"/>
      <w:bookmarkStart w:id="3122" w:name="_Toc170859356"/>
      <w:bookmarkStart w:id="3123" w:name="_Toc2115107704"/>
      <w:bookmarkStart w:id="3124" w:name="_Toc2127372396"/>
      <w:bookmarkStart w:id="3125" w:name="_Toc415611748"/>
      <w:bookmarkStart w:id="3126" w:name="_Toc1833718724"/>
      <w:bookmarkStart w:id="3127" w:name="_Toc1419448952"/>
      <w:r>
        <w:rPr>
          <w:rFonts w:hint="eastAsia" w:ascii="仿宋" w:hAnsi="仿宋"/>
          <w:b w:val="0"/>
          <w:highlight w:val="none"/>
          <w:lang w:eastAsia="zh-CN"/>
        </w:rPr>
        <w:t>证券</w:t>
      </w:r>
      <w:r>
        <w:rPr>
          <w:rFonts w:hint="eastAsia" w:ascii="仿宋" w:hAnsi="仿宋"/>
          <w:b w:val="0"/>
          <w:highlight w:val="none"/>
        </w:rPr>
        <w:t>开始转</w:t>
      </w:r>
      <w:r>
        <w:rPr>
          <w:rFonts w:hint="eastAsia" w:ascii="仿宋" w:hAnsi="仿宋"/>
          <w:b w:val="0"/>
          <w:highlight w:val="none"/>
          <w:lang w:eastAsia="zh-CN"/>
        </w:rPr>
        <w:t>股</w:t>
      </w:r>
      <w:r>
        <w:rPr>
          <w:rFonts w:hint="eastAsia" w:ascii="仿宋" w:hAnsi="仿宋"/>
          <w:b w:val="0"/>
          <w:highlight w:val="none"/>
          <w:lang w:val="en-US" w:eastAsia="zh-CN"/>
        </w:rPr>
        <w:t>/</w:t>
      </w:r>
      <w:r>
        <w:rPr>
          <w:rFonts w:hint="eastAsia" w:ascii="仿宋" w:hAnsi="仿宋"/>
          <w:b w:val="0"/>
          <w:highlight w:val="none"/>
        </w:rPr>
        <w:t>换股业务申请表</w:t>
      </w:r>
      <w:bookmarkEnd w:id="3121"/>
      <w:bookmarkEnd w:id="3122"/>
      <w:bookmarkEnd w:id="3123"/>
      <w:bookmarkEnd w:id="3124"/>
      <w:bookmarkEnd w:id="3125"/>
      <w:bookmarkEnd w:id="3126"/>
      <w:bookmarkEnd w:id="3127"/>
    </w:p>
    <w:p>
      <w:pPr>
        <w:snapToGrid/>
        <w:spacing w:line="240" w:lineRule="auto"/>
        <w:ind w:firstLine="0" w:firstLineChars="0"/>
        <w:jc w:val="center"/>
        <w:rPr>
          <w:rFonts w:hint="eastAsia" w:ascii="黑体" w:hAnsi="黑体" w:eastAsia="黑体" w:cstheme="minorBidi"/>
          <w:b/>
          <w:bCs w:val="0"/>
          <w:sz w:val="36"/>
          <w:szCs w:val="22"/>
          <w:highlight w:val="none"/>
        </w:rPr>
      </w:pPr>
      <w:r>
        <w:rPr>
          <w:rFonts w:hint="eastAsia" w:ascii="黑体" w:hAnsi="黑体" w:eastAsia="黑体" w:cstheme="minorBidi"/>
          <w:b/>
          <w:sz w:val="36"/>
          <w:szCs w:val="22"/>
          <w:highlight w:val="none"/>
        </w:rPr>
        <w:t>可转债、可交换公司债开始转换股业务申请表</w:t>
      </w:r>
    </w:p>
    <w:p>
      <w:pPr>
        <w:keepNext w:val="0"/>
        <w:keepLines w:val="0"/>
        <w:pageBreakBefore w:val="0"/>
        <w:widowControl/>
        <w:kinsoku/>
        <w:wordWrap/>
        <w:overflowPunct/>
        <w:topLinePunct w:val="0"/>
        <w:autoSpaceDE/>
        <w:autoSpaceDN/>
        <w:bidi w:val="0"/>
        <w:adjustRightInd/>
        <w:snapToGrid/>
        <w:spacing w:line="276" w:lineRule="auto"/>
        <w:ind w:firstLine="0" w:firstLineChars="0"/>
        <w:jc w:val="left"/>
        <w:textAlignment w:val="auto"/>
        <w:rPr>
          <w:rFonts w:hint="eastAsia" w:asciiTheme="minorEastAsia" w:hAnsiTheme="minorEastAsia" w:eastAsiaTheme="minorEastAsia" w:cstheme="minorEastAsia"/>
          <w:sz w:val="24"/>
          <w:szCs w:val="20"/>
        </w:rPr>
      </w:pPr>
      <w:r>
        <w:rPr>
          <w:rFonts w:hint="eastAsia" w:asciiTheme="minorEastAsia" w:hAnsiTheme="minorEastAsia" w:eastAsiaTheme="minorEastAsia" w:cstheme="minorEastAsia"/>
          <w:sz w:val="24"/>
          <w:szCs w:val="20"/>
        </w:rPr>
        <w:t>中国证券登记结算有限责任公司深圳分公司：</w:t>
      </w:r>
    </w:p>
    <w:p>
      <w:pPr>
        <w:keepNext w:val="0"/>
        <w:keepLines w:val="0"/>
        <w:pageBreakBefore w:val="0"/>
        <w:widowControl/>
        <w:kinsoku/>
        <w:wordWrap/>
        <w:overflowPunct/>
        <w:topLinePunct w:val="0"/>
        <w:autoSpaceDE/>
        <w:autoSpaceDN/>
        <w:bidi w:val="0"/>
        <w:adjustRightInd/>
        <w:snapToGrid/>
        <w:spacing w:line="276" w:lineRule="auto"/>
        <w:ind w:firstLine="480"/>
        <w:jc w:val="left"/>
        <w:textAlignment w:val="auto"/>
        <w:rPr>
          <w:rFonts w:ascii="宋体" w:hAnsi="宋体" w:eastAsia="宋体" w:cs="Times New Roman"/>
          <w:sz w:val="24"/>
          <w:szCs w:val="20"/>
        </w:rPr>
      </w:pPr>
      <w:r>
        <w:rPr>
          <w:rFonts w:hint="eastAsia" w:asciiTheme="minorEastAsia" w:hAnsiTheme="minorEastAsia" w:eastAsiaTheme="minorEastAsia" w:cstheme="minorEastAsia"/>
          <w:sz w:val="24"/>
          <w:szCs w:val="20"/>
        </w:rPr>
        <w:t>兹委托贵公司办理本</w:t>
      </w:r>
      <w:r>
        <w:rPr>
          <w:rFonts w:hint="eastAsia" w:asciiTheme="minorEastAsia" w:hAnsiTheme="minorEastAsia" w:eastAsiaTheme="minorEastAsia" w:cstheme="minorEastAsia"/>
          <w:sz w:val="24"/>
          <w:szCs w:val="20"/>
          <w:lang w:eastAsia="zh-CN"/>
        </w:rPr>
        <w:t>公司发行</w:t>
      </w:r>
      <w:r>
        <w:rPr>
          <w:rFonts w:hint="eastAsia" w:ascii="仿宋" w:hAnsi="仿宋" w:cs="仿宋"/>
          <w:sz w:val="24"/>
          <w:szCs w:val="20"/>
          <w:lang w:eastAsia="zh-CN"/>
        </w:rPr>
        <w:t>可转换公司债券</w:t>
      </w:r>
      <w:r>
        <w:rPr>
          <w:rFonts w:hint="eastAsia" w:ascii="仿宋" w:hAnsi="仿宋" w:cs="仿宋"/>
          <w:sz w:val="24"/>
          <w:szCs w:val="20"/>
          <w:lang w:val="en-US" w:eastAsia="zh-CN"/>
        </w:rPr>
        <w:t>/可交换公司债券</w:t>
      </w:r>
      <w:r>
        <w:rPr>
          <w:rFonts w:hint="eastAsia" w:ascii="仿宋" w:hAnsi="仿宋" w:cs="仿宋"/>
          <w:sz w:val="24"/>
          <w:szCs w:val="20"/>
          <w:lang w:eastAsia="zh-CN"/>
        </w:rPr>
        <w:t>转换股</w:t>
      </w:r>
      <w:r>
        <w:rPr>
          <w:rFonts w:hint="eastAsia" w:ascii="宋体" w:hAnsi="宋体" w:eastAsia="宋体" w:cs="Times New Roman"/>
          <w:sz w:val="24"/>
          <w:szCs w:val="20"/>
        </w:rPr>
        <w:t>事宜。现就本次</w:t>
      </w:r>
      <w:r>
        <w:rPr>
          <w:rFonts w:hint="eastAsia" w:ascii="宋体" w:hAnsi="宋体" w:cs="Times New Roman"/>
          <w:sz w:val="24"/>
          <w:szCs w:val="20"/>
          <w:lang w:eastAsia="zh-CN"/>
        </w:rPr>
        <w:t>转换股</w:t>
      </w:r>
      <w:r>
        <w:rPr>
          <w:rFonts w:hint="eastAsia" w:ascii="宋体" w:hAnsi="宋体" w:eastAsia="宋体" w:cs="Times New Roman"/>
          <w:sz w:val="24"/>
          <w:szCs w:val="20"/>
        </w:rPr>
        <w:t>情况申报如下：</w:t>
      </w:r>
    </w:p>
    <w:tbl>
      <w:tblPr>
        <w:tblStyle w:val="28"/>
        <w:tblW w:w="964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702"/>
        <w:gridCol w:w="849"/>
        <w:gridCol w:w="852"/>
        <w:gridCol w:w="2"/>
        <w:gridCol w:w="1414"/>
        <w:gridCol w:w="793"/>
        <w:gridCol w:w="1701"/>
        <w:gridCol w:w="23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position w:val="-6"/>
                <w:sz w:val="21"/>
                <w:szCs w:val="21"/>
              </w:rPr>
              <w:t>发行人</w:t>
            </w:r>
            <w:r>
              <w:rPr>
                <w:rFonts w:hint="eastAsia" w:asciiTheme="minorEastAsia" w:hAnsiTheme="minorEastAsia" w:eastAsiaTheme="minorEastAsia" w:cstheme="minorEastAsia"/>
                <w:bCs/>
                <w:position w:val="-6"/>
                <w:sz w:val="21"/>
                <w:szCs w:val="21"/>
                <w:lang w:eastAsia="zh-CN"/>
              </w:rPr>
              <w:t>全称</w:t>
            </w:r>
          </w:p>
        </w:tc>
        <w:tc>
          <w:tcPr>
            <w:tcW w:w="7098" w:type="dxa"/>
            <w:gridSpan w:val="6"/>
            <w:noWrap w:val="0"/>
            <w:vAlign w:val="center"/>
          </w:tcPr>
          <w:p>
            <w:pPr>
              <w:widowControl/>
              <w:ind w:firstLine="0" w:firstLineChars="0"/>
              <w:jc w:val="center"/>
              <w:rPr>
                <w:rFonts w:hint="eastAsia" w:ascii="仿宋" w:hAnsi="仿宋" w:eastAsia="仿宋" w:cs="仿宋"/>
                <w:bCs/>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债</w:t>
            </w:r>
            <w:r>
              <w:rPr>
                <w:rFonts w:hint="eastAsia" w:asciiTheme="minorEastAsia" w:hAnsiTheme="minorEastAsia" w:eastAsiaTheme="minorEastAsia" w:cstheme="minorEastAsia"/>
                <w:bCs/>
                <w:sz w:val="21"/>
                <w:szCs w:val="21"/>
              </w:rPr>
              <w:t>券代码</w:t>
            </w:r>
          </w:p>
        </w:tc>
        <w:tc>
          <w:tcPr>
            <w:tcW w:w="2268" w:type="dxa"/>
            <w:gridSpan w:val="3"/>
            <w:noWrap w:val="0"/>
            <w:vAlign w:val="center"/>
          </w:tcPr>
          <w:p>
            <w:pPr>
              <w:widowControl/>
              <w:ind w:firstLine="0" w:firstLineChars="0"/>
              <w:jc w:val="center"/>
              <w:rPr>
                <w:rFonts w:hint="eastAsia" w:ascii="仿宋" w:hAnsi="仿宋" w:eastAsia="仿宋" w:cs="仿宋"/>
                <w:bCs/>
                <w:sz w:val="21"/>
                <w:szCs w:val="21"/>
              </w:rPr>
            </w:pP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债</w:t>
            </w:r>
            <w:r>
              <w:rPr>
                <w:rFonts w:hint="eastAsia" w:asciiTheme="minorEastAsia" w:hAnsiTheme="minorEastAsia" w:eastAsiaTheme="minorEastAsia" w:cstheme="minorEastAsia"/>
                <w:bCs/>
                <w:sz w:val="21"/>
                <w:szCs w:val="21"/>
              </w:rPr>
              <w:t>券简称</w:t>
            </w:r>
          </w:p>
        </w:tc>
        <w:tc>
          <w:tcPr>
            <w:tcW w:w="2336" w:type="dxa"/>
            <w:noWrap w:val="0"/>
            <w:vAlign w:val="center"/>
          </w:tcPr>
          <w:p>
            <w:pPr>
              <w:widowControl/>
              <w:ind w:firstLine="0" w:firstLineChars="0"/>
              <w:jc w:val="center"/>
              <w:rPr>
                <w:rFonts w:hint="eastAsia" w:ascii="仿宋" w:hAnsi="仿宋" w:eastAsia="仿宋" w:cs="仿宋"/>
                <w:bCs/>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lang w:eastAsia="zh-CN"/>
              </w:rPr>
              <w:t>业务类别</w:t>
            </w:r>
          </w:p>
        </w:tc>
        <w:tc>
          <w:tcPr>
            <w:tcW w:w="2268" w:type="dxa"/>
            <w:gridSpan w:val="3"/>
            <w:noWrap w:val="0"/>
            <w:vAlign w:val="center"/>
          </w:tcPr>
          <w:p>
            <w:pPr>
              <w:widowControl/>
              <w:ind w:firstLine="0" w:firstLineChars="0"/>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eastAsia="zh-CN"/>
              </w:rPr>
              <w:t>填“转股”</w:t>
            </w:r>
            <w:r>
              <w:rPr>
                <w:rFonts w:hint="eastAsia" w:ascii="仿宋" w:hAnsi="仿宋" w:eastAsia="仿宋" w:cs="仿宋"/>
                <w:bCs/>
                <w:sz w:val="21"/>
                <w:szCs w:val="21"/>
                <w:lang w:val="en-US" w:eastAsia="zh-CN"/>
              </w:rPr>
              <w:t>或“换股”</w:t>
            </w: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lang w:eastAsia="zh-CN"/>
              </w:rPr>
              <w:t>债券面值（元</w:t>
            </w:r>
            <w:r>
              <w:rPr>
                <w:rFonts w:hint="eastAsia" w:asciiTheme="minorEastAsia" w:hAnsiTheme="minorEastAsia" w:eastAsiaTheme="minorEastAsia" w:cstheme="minorEastAsia"/>
                <w:bCs/>
                <w:sz w:val="21"/>
                <w:szCs w:val="21"/>
                <w:lang w:val="en-US" w:eastAsia="zh-CN"/>
              </w:rPr>
              <w:t>/张</w:t>
            </w:r>
            <w:r>
              <w:rPr>
                <w:rFonts w:hint="eastAsia" w:asciiTheme="minorEastAsia" w:hAnsiTheme="minorEastAsia" w:eastAsiaTheme="minorEastAsia" w:cstheme="minorEastAsia"/>
                <w:bCs/>
                <w:sz w:val="21"/>
                <w:szCs w:val="21"/>
                <w:lang w:eastAsia="zh-CN"/>
              </w:rPr>
              <w:t>）</w:t>
            </w:r>
          </w:p>
        </w:tc>
        <w:tc>
          <w:tcPr>
            <w:tcW w:w="2336" w:type="dxa"/>
            <w:noWrap w:val="0"/>
            <w:vAlign w:val="center"/>
          </w:tcPr>
          <w:p>
            <w:pPr>
              <w:widowControl/>
              <w:ind w:firstLine="0" w:firstLineChars="0"/>
              <w:jc w:val="center"/>
              <w:rPr>
                <w:rFonts w:hint="eastAsia" w:ascii="仿宋" w:hAnsi="仿宋" w:eastAsia="仿宋" w:cs="仿宋"/>
                <w:bCs/>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lang w:eastAsia="zh-CN"/>
              </w:rPr>
              <w:t>标的证券代码</w:t>
            </w:r>
          </w:p>
        </w:tc>
        <w:tc>
          <w:tcPr>
            <w:tcW w:w="2268" w:type="dxa"/>
            <w:gridSpan w:val="3"/>
            <w:noWrap w:val="0"/>
            <w:vAlign w:val="center"/>
          </w:tcPr>
          <w:p>
            <w:pPr>
              <w:widowControl/>
              <w:ind w:firstLine="0" w:firstLineChars="0"/>
              <w:jc w:val="center"/>
              <w:rPr>
                <w:rFonts w:hint="eastAsia" w:ascii="仿宋" w:hAnsi="仿宋" w:eastAsia="仿宋" w:cs="仿宋"/>
                <w:bCs/>
                <w:sz w:val="21"/>
                <w:szCs w:val="21"/>
              </w:rPr>
            </w:pP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标的证券简称</w:t>
            </w:r>
          </w:p>
        </w:tc>
        <w:tc>
          <w:tcPr>
            <w:tcW w:w="2336" w:type="dxa"/>
            <w:noWrap w:val="0"/>
            <w:vAlign w:val="center"/>
          </w:tcPr>
          <w:p>
            <w:pPr>
              <w:widowControl/>
              <w:ind w:firstLine="0" w:firstLineChars="0"/>
              <w:jc w:val="center"/>
              <w:rPr>
                <w:rFonts w:hint="eastAsia" w:ascii="仿宋" w:hAnsi="仿宋" w:eastAsia="仿宋" w:cs="仿宋"/>
                <w:bCs/>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eastAsia="zh-CN"/>
              </w:rPr>
              <w:t>转股</w:t>
            </w:r>
            <w:r>
              <w:rPr>
                <w:rFonts w:hint="eastAsia" w:asciiTheme="minorEastAsia" w:hAnsiTheme="minorEastAsia" w:eastAsiaTheme="minorEastAsia" w:cstheme="minorEastAsia"/>
                <w:bCs/>
                <w:sz w:val="21"/>
                <w:szCs w:val="21"/>
                <w:lang w:val="en-US" w:eastAsia="zh-CN"/>
              </w:rPr>
              <w:t>/换股开始日期</w:t>
            </w:r>
          </w:p>
        </w:tc>
        <w:tc>
          <w:tcPr>
            <w:tcW w:w="2268" w:type="dxa"/>
            <w:gridSpan w:val="3"/>
            <w:noWrap w:val="0"/>
            <w:vAlign w:val="center"/>
          </w:tcPr>
          <w:p>
            <w:pPr>
              <w:widowControl/>
              <w:ind w:firstLine="174" w:firstLineChars="83"/>
              <w:jc w:val="right"/>
              <w:rPr>
                <w:rFonts w:hint="eastAsia" w:ascii="仿宋" w:hAnsi="仿宋" w:eastAsia="仿宋" w:cs="仿宋"/>
                <w:kern w:val="2"/>
                <w:sz w:val="21"/>
                <w:szCs w:val="21"/>
                <w:lang w:val="en-US" w:eastAsia="zh-CN" w:bidi="ar-SA"/>
              </w:rPr>
            </w:pPr>
            <w:r>
              <w:rPr>
                <w:rFonts w:hint="eastAsia" w:ascii="仿宋" w:hAnsi="仿宋" w:eastAsia="仿宋" w:cs="仿宋"/>
                <w:sz w:val="21"/>
                <w:szCs w:val="21"/>
              </w:rPr>
              <w:t>年</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月</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日</w:t>
            </w: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eastAsia="zh-CN"/>
              </w:rPr>
              <w:t>转股/换股截止日期</w:t>
            </w:r>
          </w:p>
        </w:tc>
        <w:tc>
          <w:tcPr>
            <w:tcW w:w="2336" w:type="dxa"/>
            <w:noWrap w:val="0"/>
            <w:vAlign w:val="center"/>
          </w:tcPr>
          <w:p>
            <w:pPr>
              <w:widowControl/>
              <w:ind w:firstLine="174" w:firstLineChars="83"/>
              <w:jc w:val="right"/>
              <w:rPr>
                <w:rFonts w:hint="eastAsia" w:ascii="仿宋" w:hAnsi="仿宋" w:eastAsia="仿宋" w:cs="仿宋"/>
                <w:kern w:val="2"/>
                <w:sz w:val="21"/>
                <w:szCs w:val="21"/>
                <w:lang w:val="en-US" w:eastAsia="zh-CN" w:bidi="ar-SA"/>
              </w:rPr>
            </w:pPr>
            <w:r>
              <w:rPr>
                <w:rFonts w:hint="eastAsia" w:ascii="仿宋" w:hAnsi="仿宋" w:eastAsia="仿宋" w:cs="仿宋"/>
                <w:sz w:val="21"/>
                <w:szCs w:val="21"/>
              </w:rPr>
              <w:t>年</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月</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转股/换股价格（元/股）</w:t>
            </w:r>
          </w:p>
        </w:tc>
        <w:tc>
          <w:tcPr>
            <w:tcW w:w="7098" w:type="dxa"/>
            <w:gridSpan w:val="6"/>
            <w:noWrap w:val="0"/>
            <w:vAlign w:val="center"/>
          </w:tcPr>
          <w:p>
            <w:pPr>
              <w:widowControl/>
              <w:ind w:firstLine="0" w:firstLineChars="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lang w:eastAsia="zh-CN"/>
              </w:rPr>
              <w:t>转股股份来源</w:t>
            </w:r>
          </w:p>
        </w:tc>
        <w:tc>
          <w:tcPr>
            <w:tcW w:w="7098" w:type="dxa"/>
            <w:gridSpan w:val="6"/>
            <w:noWrap w:val="0"/>
            <w:vAlign w:val="center"/>
          </w:tcPr>
          <w:p>
            <w:pPr>
              <w:widowControl/>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填“</w:t>
            </w:r>
            <w:r>
              <w:rPr>
                <w:rFonts w:hint="eastAsia" w:ascii="仿宋" w:hAnsi="仿宋" w:eastAsia="仿宋" w:cs="仿宋"/>
                <w:sz w:val="21"/>
                <w:szCs w:val="21"/>
              </w:rPr>
              <w:t>仅新增股份</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 xml:space="preserve"> 或 “优先使用回购股份，不足新增”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vMerge w:val="restart"/>
            <w:noWrap w:val="0"/>
            <w:vAlign w:val="center"/>
          </w:tcPr>
          <w:p>
            <w:pPr>
              <w:widowControl/>
              <w:ind w:firstLine="0" w:firstLineChars="0"/>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仅转股来源</w:t>
            </w:r>
          </w:p>
          <w:p>
            <w:pPr>
              <w:widowControl/>
              <w:ind w:firstLine="0" w:firstLineChars="0"/>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使用回购股份时</w:t>
            </w:r>
          </w:p>
          <w:p>
            <w:pPr>
              <w:widowControl/>
              <w:ind w:firstLine="0" w:firstLineChars="0"/>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填写：</w:t>
            </w:r>
          </w:p>
        </w:tc>
        <w:tc>
          <w:tcPr>
            <w:tcW w:w="1701" w:type="dxa"/>
            <w:gridSpan w:val="2"/>
            <w:noWrap w:val="0"/>
            <w:vAlign w:val="center"/>
          </w:tcPr>
          <w:p>
            <w:pPr>
              <w:widowControl/>
              <w:ind w:firstLine="0" w:firstLineChars="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回购专用</w:t>
            </w:r>
          </w:p>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证券账户号码</w:t>
            </w:r>
          </w:p>
          <w:p>
            <w:pPr>
              <w:widowControl/>
              <w:ind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（H日，附注1）</w:t>
            </w:r>
          </w:p>
        </w:tc>
        <w:tc>
          <w:tcPr>
            <w:tcW w:w="2209" w:type="dxa"/>
            <w:gridSpan w:val="3"/>
            <w:noWrap w:val="0"/>
            <w:vAlign w:val="center"/>
          </w:tcPr>
          <w:p>
            <w:pPr>
              <w:widowControl/>
              <w:ind w:firstLine="174" w:firstLineChars="83"/>
              <w:jc w:val="center"/>
              <w:rPr>
                <w:rFonts w:hint="eastAsia" w:ascii="仿宋" w:hAnsi="仿宋" w:eastAsia="仿宋" w:cs="仿宋"/>
                <w:sz w:val="21"/>
                <w:szCs w:val="21"/>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回购专用</w:t>
            </w:r>
          </w:p>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证券账户名称</w:t>
            </w:r>
          </w:p>
          <w:p>
            <w:pPr>
              <w:widowControl/>
              <w:ind w:firstLine="0" w:firstLineChars="0"/>
              <w:jc w:val="center"/>
              <w:rPr>
                <w:rFonts w:hint="eastAsia" w:asciiTheme="minorEastAsia" w:hAnsiTheme="minorEastAsia" w:eastAsiaTheme="minorEastAsia" w:cstheme="minorEastAsia"/>
                <w:sz w:val="21"/>
                <w:szCs w:val="21"/>
              </w:rPr>
            </w:pPr>
          </w:p>
        </w:tc>
        <w:tc>
          <w:tcPr>
            <w:tcW w:w="2336" w:type="dxa"/>
            <w:noWrap w:val="0"/>
            <w:vAlign w:val="center"/>
          </w:tcPr>
          <w:p>
            <w:pPr>
              <w:widowControl/>
              <w:ind w:firstLine="0" w:firstLineChars="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vMerge w:val="continue"/>
            <w:noWrap w:val="0"/>
            <w:vAlign w:val="center"/>
          </w:tcPr>
          <w:p>
            <w:pPr>
              <w:widowControl/>
              <w:ind w:firstLine="0" w:firstLineChars="0"/>
              <w:jc w:val="center"/>
              <w:rPr>
                <w:rFonts w:hint="eastAsia" w:asciiTheme="minorEastAsia" w:hAnsiTheme="minorEastAsia" w:eastAsiaTheme="minorEastAsia" w:cstheme="minorEastAsia"/>
                <w:sz w:val="21"/>
                <w:szCs w:val="21"/>
              </w:rPr>
            </w:pPr>
          </w:p>
        </w:tc>
        <w:tc>
          <w:tcPr>
            <w:tcW w:w="1701" w:type="dxa"/>
            <w:gridSpan w:val="2"/>
            <w:noWrap w:val="0"/>
            <w:vAlign w:val="center"/>
          </w:tcPr>
          <w:p>
            <w:pPr>
              <w:widowControl/>
              <w:ind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托管单元</w:t>
            </w:r>
            <w:r>
              <w:rPr>
                <w:rFonts w:hint="eastAsia" w:asciiTheme="minorEastAsia" w:hAnsiTheme="minorEastAsia" w:eastAsiaTheme="minorEastAsia" w:cstheme="minorEastAsia"/>
                <w:sz w:val="21"/>
                <w:szCs w:val="21"/>
                <w:lang w:eastAsia="zh-CN"/>
              </w:rPr>
              <w:t>号码</w:t>
            </w:r>
          </w:p>
        </w:tc>
        <w:tc>
          <w:tcPr>
            <w:tcW w:w="2209" w:type="dxa"/>
            <w:gridSpan w:val="3"/>
            <w:noWrap w:val="0"/>
            <w:vAlign w:val="center"/>
          </w:tcPr>
          <w:p>
            <w:pPr>
              <w:widowControl/>
              <w:ind w:firstLine="174" w:firstLineChars="83"/>
              <w:jc w:val="center"/>
              <w:rPr>
                <w:rFonts w:hint="eastAsia" w:ascii="仿宋" w:hAnsi="仿宋" w:eastAsia="仿宋" w:cs="仿宋"/>
                <w:sz w:val="21"/>
                <w:szCs w:val="21"/>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托管单元</w:t>
            </w:r>
            <w:r>
              <w:rPr>
                <w:rFonts w:hint="eastAsia" w:asciiTheme="minorEastAsia" w:hAnsiTheme="minorEastAsia" w:eastAsiaTheme="minorEastAsia" w:cstheme="minorEastAsia"/>
                <w:sz w:val="21"/>
                <w:szCs w:val="21"/>
                <w:lang w:eastAsia="zh-CN"/>
              </w:rPr>
              <w:t>名称</w:t>
            </w:r>
          </w:p>
        </w:tc>
        <w:tc>
          <w:tcPr>
            <w:tcW w:w="2336" w:type="dxa"/>
            <w:noWrap w:val="0"/>
            <w:vAlign w:val="center"/>
          </w:tcPr>
          <w:p>
            <w:pPr>
              <w:widowControl/>
              <w:ind w:firstLine="0" w:firstLineChars="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noWrap w:val="0"/>
            <w:vAlign w:val="center"/>
          </w:tcPr>
          <w:p>
            <w:pPr>
              <w:widowControl/>
              <w:ind w:firstLine="0" w:firstLineChars="0"/>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仅定向可转债</w:t>
            </w:r>
          </w:p>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lang w:eastAsia="zh-CN"/>
              </w:rPr>
              <w:t>填写：</w:t>
            </w:r>
          </w:p>
        </w:tc>
        <w:tc>
          <w:tcPr>
            <w:tcW w:w="1703" w:type="dxa"/>
            <w:gridSpan w:val="3"/>
            <w:noWrap w:val="0"/>
            <w:vAlign w:val="center"/>
          </w:tcPr>
          <w:p>
            <w:pPr>
              <w:widowControl/>
              <w:ind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发行结束后转股股份是否限售</w:t>
            </w:r>
          </w:p>
        </w:tc>
        <w:tc>
          <w:tcPr>
            <w:tcW w:w="2207" w:type="dxa"/>
            <w:gridSpan w:val="2"/>
            <w:noWrap w:val="0"/>
            <w:vAlign w:val="center"/>
          </w:tcPr>
          <w:p>
            <w:pPr>
              <w:widowControl/>
              <w:ind w:firstLine="174" w:firstLineChars="83"/>
              <w:jc w:val="center"/>
              <w:rPr>
                <w:rFonts w:hint="eastAsia" w:ascii="仿宋" w:hAnsi="仿宋" w:eastAsia="仿宋" w:cs="仿宋"/>
                <w:sz w:val="21"/>
                <w:szCs w:val="21"/>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转股股份</w:t>
            </w:r>
          </w:p>
          <w:p>
            <w:pPr>
              <w:widowControl/>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不限售起始日</w:t>
            </w:r>
          </w:p>
        </w:tc>
        <w:tc>
          <w:tcPr>
            <w:tcW w:w="2336" w:type="dxa"/>
            <w:noWrap w:val="0"/>
            <w:vAlign w:val="center"/>
          </w:tcPr>
          <w:p>
            <w:pPr>
              <w:widowControl/>
              <w:ind w:firstLine="0" w:firstLineChars="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9649" w:type="dxa"/>
            <w:gridSpan w:val="8"/>
            <w:tcBorders>
              <w:bottom w:val="single" w:color="auto" w:sz="2" w:space="0"/>
            </w:tcBorders>
            <w:noWrap w:val="0"/>
            <w:vAlign w:val="center"/>
          </w:tcPr>
          <w:p>
            <w:pPr>
              <w:widowControl/>
              <w:ind w:firstLine="0" w:firstLineChars="0"/>
              <w:jc w:val="center"/>
              <w:rPr>
                <w:rFonts w:hint="eastAsia" w:asciiTheme="minorEastAsia" w:hAnsiTheme="minorEastAsia" w:eastAsiaTheme="minorEastAsia" w:cstheme="minorEastAsia"/>
                <w:b/>
                <w:bCs w:val="0"/>
                <w:sz w:val="21"/>
                <w:szCs w:val="21"/>
                <w:lang w:eastAsia="zh-CN"/>
              </w:rPr>
            </w:pPr>
            <w:r>
              <w:rPr>
                <w:rFonts w:hint="eastAsia" w:asciiTheme="minorEastAsia" w:hAnsiTheme="minorEastAsia" w:eastAsiaTheme="minorEastAsia" w:cstheme="minorEastAsia"/>
                <w:b/>
                <w:bCs w:val="0"/>
                <w:sz w:val="21"/>
                <w:szCs w:val="21"/>
                <w:lang w:eastAsia="zh-CN"/>
              </w:rPr>
              <w:t>转换股期间内上述情况如若发生变化，本公司将向深交所提交申请，请贵公司根据深交所通知调整。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1" w:hRule="atLeast"/>
          <w:jc w:val="center"/>
        </w:trPr>
        <w:tc>
          <w:tcPr>
            <w:tcW w:w="9649" w:type="dxa"/>
            <w:gridSpan w:val="8"/>
            <w:tcBorders>
              <w:bottom w:val="single" w:color="auto" w:sz="2" w:space="0"/>
            </w:tcBorders>
            <w:noWrap w:val="0"/>
            <w:vAlign w:val="center"/>
          </w:tcPr>
          <w:p>
            <w:pPr>
              <w:keepNext w:val="0"/>
              <w:keepLines w:val="0"/>
              <w:pageBreakBefore w:val="0"/>
              <w:widowControl/>
              <w:kinsoku/>
              <w:wordWrap/>
              <w:overflowPunct/>
              <w:topLinePunct w:val="0"/>
              <w:autoSpaceDE/>
              <w:autoSpaceDN/>
              <w:bidi w:val="0"/>
              <w:adjustRightInd/>
              <w:snapToGrid/>
              <w:spacing w:line="276" w:lineRule="auto"/>
              <w:ind w:firstLine="0" w:firstLineChars="0"/>
              <w:jc w:val="center"/>
              <w:textAlignment w:val="auto"/>
              <w:rPr>
                <w:rFonts w:hint="eastAsia" w:asciiTheme="minorEastAsia" w:hAnsiTheme="minorEastAsia" w:eastAsiaTheme="minorEastAsia" w:cstheme="minorEastAsia"/>
                <w:b/>
                <w:bCs w:val="0"/>
                <w:sz w:val="21"/>
                <w:szCs w:val="21"/>
                <w:lang w:eastAsia="zh-CN"/>
              </w:rPr>
            </w:pPr>
            <w:r>
              <w:rPr>
                <w:rFonts w:hint="eastAsia" w:asciiTheme="minorEastAsia" w:hAnsiTheme="minorEastAsia" w:eastAsiaTheme="minorEastAsia" w:cstheme="minorEastAsia"/>
                <w:b/>
                <w:bCs w:val="0"/>
                <w:sz w:val="21"/>
                <w:szCs w:val="21"/>
                <w:lang w:eastAsia="zh-CN"/>
              </w:rPr>
              <w:t>零债资金委托代派申请</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both"/>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本公司委托贵公司代为派发应向投资者支付的</w:t>
            </w:r>
            <w:r>
              <w:rPr>
                <w:rFonts w:hint="eastAsia" w:asciiTheme="minorEastAsia" w:hAnsiTheme="minorEastAsia" w:eastAsiaTheme="minorEastAsia" w:cstheme="minorEastAsia"/>
                <w:sz w:val="21"/>
                <w:szCs w:val="21"/>
                <w:lang w:val="en-US" w:eastAsia="zh-CN"/>
              </w:rPr>
              <w:t>债券</w:t>
            </w:r>
            <w:r>
              <w:rPr>
                <w:rFonts w:hint="eastAsia" w:asciiTheme="minorEastAsia" w:hAnsiTheme="minorEastAsia" w:eastAsiaTheme="minorEastAsia" w:cstheme="minorEastAsia"/>
                <w:sz w:val="21"/>
                <w:szCs w:val="21"/>
                <w:lang w:eastAsia="zh-CN"/>
              </w:rPr>
              <w:t>转换股不足</w:t>
            </w:r>
            <w:r>
              <w:rPr>
                <w:rFonts w:hint="eastAsia" w:asciiTheme="minorEastAsia" w:hAnsiTheme="minorEastAsia" w:eastAsiaTheme="minorEastAsia" w:cstheme="minorEastAsia"/>
                <w:sz w:val="21"/>
                <w:szCs w:val="21"/>
                <w:lang w:val="en-US" w:eastAsia="zh-CN"/>
              </w:rPr>
              <w:t>1股部分的票面余额</w:t>
            </w:r>
            <w:r>
              <w:rPr>
                <w:rFonts w:hint="eastAsia" w:asciiTheme="minorEastAsia" w:hAnsiTheme="minorEastAsia" w:eastAsiaTheme="minorEastAsia" w:cstheme="minorEastAsia"/>
                <w:sz w:val="21"/>
                <w:szCs w:val="21"/>
                <w:lang w:eastAsia="zh-CN"/>
              </w:rPr>
              <w:t>（不包含对应的债券当期应计</w:t>
            </w:r>
            <w:r>
              <w:rPr>
                <w:rFonts w:hint="eastAsia" w:asciiTheme="minorEastAsia" w:hAnsiTheme="minorEastAsia" w:eastAsiaTheme="minorEastAsia" w:cstheme="minorEastAsia"/>
                <w:sz w:val="21"/>
                <w:szCs w:val="21"/>
              </w:rPr>
              <w:t>利息</w:t>
            </w:r>
            <w:r>
              <w:rPr>
                <w:rFonts w:hint="eastAsia" w:asciiTheme="minorEastAsia" w:hAnsiTheme="minorEastAsia" w:eastAsiaTheme="minorEastAsia" w:cstheme="minorEastAsia"/>
                <w:sz w:val="21"/>
                <w:szCs w:val="21"/>
                <w:lang w:eastAsia="zh-CN"/>
              </w:rPr>
              <w:t>）。本公司承诺将在转股</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lang w:eastAsia="zh-CN"/>
              </w:rPr>
              <w:t>换股期开始前，按时足额向贵公司划付零债资金预付款；转换股期间内零债资金预付款不足的，本公司将及时按贵公司要求补足。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24" w:hRule="atLeast"/>
          <w:jc w:val="center"/>
        </w:trPr>
        <w:tc>
          <w:tcPr>
            <w:tcW w:w="9649" w:type="dxa"/>
            <w:gridSpan w:val="8"/>
            <w:tcBorders>
              <w:bottom w:val="single" w:color="auto" w:sz="4" w:space="0"/>
            </w:tcBorders>
            <w:noWrap w:val="0"/>
            <w:vAlign w:val="top"/>
          </w:tcPr>
          <w:p>
            <w:pPr>
              <w:widowControl/>
              <w:spacing w:line="276" w:lineRule="auto"/>
              <w:ind w:firstLine="0" w:firstLineChars="0"/>
              <w:jc w:val="left"/>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申请人声明：</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本公司承诺本次申请及提供的</w:t>
            </w:r>
            <w:r>
              <w:rPr>
                <w:rFonts w:hint="eastAsia" w:asciiTheme="minorEastAsia" w:hAnsiTheme="minorEastAsia" w:eastAsiaTheme="minorEastAsia" w:cstheme="minorEastAsia"/>
                <w:sz w:val="21"/>
                <w:szCs w:val="21"/>
                <w:lang w:eastAsia="zh-CN"/>
              </w:rPr>
              <w:t>信息</w:t>
            </w:r>
            <w:r>
              <w:rPr>
                <w:rFonts w:hint="eastAsia" w:asciiTheme="minorEastAsia" w:hAnsiTheme="minorEastAsia" w:eastAsiaTheme="minorEastAsia" w:cstheme="minorEastAsia"/>
                <w:sz w:val="21"/>
                <w:szCs w:val="21"/>
              </w:rPr>
              <w:t>真实、准确、完整、合法，且已披露相关公告，公告事项与本次申请一致</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因申请或提供</w:t>
            </w:r>
            <w:r>
              <w:rPr>
                <w:rFonts w:hint="eastAsia" w:asciiTheme="minorEastAsia" w:hAnsiTheme="minorEastAsia" w:eastAsiaTheme="minorEastAsia" w:cstheme="minorEastAsia"/>
                <w:sz w:val="21"/>
                <w:szCs w:val="21"/>
                <w:lang w:eastAsia="zh-CN"/>
              </w:rPr>
              <w:t>的信息</w:t>
            </w:r>
            <w:r>
              <w:rPr>
                <w:rFonts w:hint="eastAsia" w:asciiTheme="minorEastAsia" w:hAnsiTheme="minorEastAsia" w:eastAsiaTheme="minorEastAsia" w:cstheme="minorEastAsia"/>
                <w:sz w:val="21"/>
                <w:szCs w:val="21"/>
              </w:rPr>
              <w:t>有误，或由于本公司原因导致</w:t>
            </w:r>
            <w:r>
              <w:rPr>
                <w:rFonts w:hint="eastAsia" w:asciiTheme="minorEastAsia" w:hAnsiTheme="minorEastAsia" w:eastAsiaTheme="minorEastAsia" w:cstheme="minorEastAsia"/>
                <w:sz w:val="21"/>
                <w:szCs w:val="21"/>
                <w:lang w:eastAsia="zh-CN"/>
              </w:rPr>
              <w:t>转换股</w:t>
            </w:r>
            <w:r>
              <w:rPr>
                <w:rFonts w:hint="eastAsia" w:asciiTheme="minorEastAsia" w:hAnsiTheme="minorEastAsia" w:eastAsiaTheme="minorEastAsia" w:cstheme="minorEastAsia"/>
                <w:sz w:val="21"/>
                <w:szCs w:val="21"/>
              </w:rPr>
              <w:t>未正常实施而引起的一切法律责任，均由本公司承担。</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left"/>
              <w:textAlignment w:val="auto"/>
              <w:rPr>
                <w:rFonts w:hint="eastAsia" w:asciiTheme="minorEastAsia" w:hAnsiTheme="minorEastAsia" w:eastAsiaTheme="minorEastAsia" w:cstheme="minorEastAsia"/>
                <w:sz w:val="21"/>
                <w:szCs w:val="21"/>
              </w:rPr>
            </w:pPr>
          </w:p>
          <w:p>
            <w:pPr>
              <w:spacing w:line="276" w:lineRule="auto"/>
              <w:ind w:firstLine="0" w:firstLineChars="0"/>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lang w:eastAsia="zh-CN"/>
              </w:rPr>
              <w:t>指定联络人</w:t>
            </w:r>
            <w:r>
              <w:rPr>
                <w:rFonts w:hint="eastAsia" w:asciiTheme="minorEastAsia" w:hAnsiTheme="minorEastAsia" w:eastAsiaTheme="minorEastAsia" w:cstheme="minorEastAsia"/>
                <w:kern w:val="28"/>
                <w:sz w:val="21"/>
                <w:szCs w:val="21"/>
              </w:rPr>
              <w:t>：         电话：            邮箱：</w:t>
            </w:r>
          </w:p>
          <w:p>
            <w:pPr>
              <w:spacing w:line="276" w:lineRule="auto"/>
              <w:ind w:firstLine="0" w:firstLineChars="0"/>
              <w:jc w:val="right"/>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（证券发行人名称及盖章)</w:t>
            </w:r>
          </w:p>
          <w:p>
            <w:pPr>
              <w:widowControl/>
              <w:ind w:firstLine="0" w:firstLineChars="0"/>
              <w:jc w:val="righ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sz w:val="21"/>
                <w:szCs w:val="21"/>
              </w:rPr>
              <w:t xml:space="preserve">     年   月   日</w:t>
            </w:r>
          </w:p>
        </w:tc>
      </w:tr>
    </w:tbl>
    <w:p>
      <w:pPr>
        <w:pStyle w:val="4"/>
        <w:numPr>
          <w:ilvl w:val="0"/>
          <w:numId w:val="1"/>
        </w:numPr>
        <w:spacing w:before="0"/>
        <w:ind w:firstLine="0" w:firstLineChars="0"/>
        <w:outlineLvl w:val="2"/>
        <w:rPr>
          <w:rFonts w:ascii="仿宋" w:hAnsi="仿宋"/>
          <w:b w:val="0"/>
          <w:highlight w:val="none"/>
        </w:rPr>
      </w:pPr>
      <w:bookmarkStart w:id="3128" w:name="_Toc302"/>
      <w:bookmarkStart w:id="3129" w:name="_Toc439443108"/>
      <w:bookmarkStart w:id="3130" w:name="_Toc16235"/>
      <w:bookmarkStart w:id="3131" w:name="_Toc24924"/>
      <w:bookmarkStart w:id="3132" w:name="_Toc663550163"/>
      <w:bookmarkStart w:id="3133" w:name="_Toc29975"/>
      <w:bookmarkStart w:id="3134" w:name="_Toc69808782"/>
      <w:bookmarkStart w:id="3135" w:name="_Toc20475"/>
      <w:bookmarkStart w:id="3136" w:name="_Toc5720"/>
      <w:bookmarkStart w:id="3137" w:name="_Toc8574"/>
      <w:bookmarkStart w:id="3138" w:name="_Toc599733307"/>
      <w:bookmarkStart w:id="3139" w:name="_Toc19842"/>
      <w:bookmarkStart w:id="3140" w:name="_Toc1430514477"/>
      <w:bookmarkStart w:id="3141" w:name="_Toc8081"/>
      <w:bookmarkStart w:id="3142" w:name="_Toc1746663766"/>
      <w:bookmarkStart w:id="3143" w:name="_Toc14908"/>
      <w:bookmarkStart w:id="3144" w:name="_Toc1163308868"/>
      <w:bookmarkStart w:id="3145" w:name="_Toc968893460"/>
      <w:bookmarkStart w:id="3146" w:name="_Toc709832036"/>
      <w:bookmarkStart w:id="3147" w:name="_Toc1104459881"/>
      <w:bookmarkStart w:id="3148" w:name="_Toc1403439191"/>
      <w:bookmarkStart w:id="3149" w:name="_Toc1828847712"/>
      <w:bookmarkStart w:id="3150" w:name="_Toc816240862"/>
      <w:bookmarkStart w:id="3151" w:name="_Toc245557312"/>
      <w:bookmarkStart w:id="3152" w:name="_Toc20740"/>
      <w:bookmarkStart w:id="3153" w:name="_Toc1986161036"/>
      <w:bookmarkStart w:id="3154" w:name="_Toc16489"/>
      <w:bookmarkStart w:id="3155" w:name="_Toc1214234881"/>
      <w:bookmarkStart w:id="3156" w:name="_Toc160033322"/>
      <w:bookmarkStart w:id="3157" w:name="_Toc7632"/>
      <w:bookmarkStart w:id="3158" w:name="_Toc69808778"/>
      <w:bookmarkStart w:id="3159" w:name="_Toc24160"/>
      <w:bookmarkStart w:id="3160" w:name="_Toc10731"/>
      <w:bookmarkStart w:id="3507" w:name="_GoBack"/>
      <w:bookmarkEnd w:id="3507"/>
      <w:r>
        <w:rPr>
          <w:rFonts w:hint="eastAsia" w:ascii="仿宋" w:hAnsi="仿宋"/>
          <w:b w:val="0"/>
          <w:highlight w:val="none"/>
          <w:lang w:eastAsia="zh-CN"/>
        </w:rPr>
        <w:t>证券</w:t>
      </w:r>
      <w:r>
        <w:rPr>
          <w:rFonts w:hint="eastAsia" w:ascii="仿宋" w:hAnsi="仿宋"/>
          <w:b w:val="0"/>
          <w:highlight w:val="none"/>
        </w:rPr>
        <w:t>初始登记更正申请材料</w:t>
      </w:r>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p>
    <w:p>
      <w:pPr>
        <w:spacing w:line="240" w:lineRule="auto"/>
        <w:ind w:firstLine="0" w:firstLineChars="0"/>
        <w:jc w:val="center"/>
        <w:rPr>
          <w:rFonts w:hint="eastAsia" w:ascii="宋体" w:hAnsi="宋体" w:eastAsia="宋体" w:cs="Times New Roman"/>
          <w:b/>
          <w:sz w:val="28"/>
          <w:szCs w:val="28"/>
          <w:highlight w:val="none"/>
        </w:rPr>
      </w:pPr>
      <w:r>
        <w:rPr>
          <w:rFonts w:hint="eastAsia" w:ascii="宋体" w:hAnsi="宋体" w:eastAsia="宋体" w:cs="Times New Roman"/>
          <w:b/>
          <w:sz w:val="28"/>
          <w:szCs w:val="28"/>
          <w:highlight w:val="none"/>
        </w:rPr>
        <w:t>XX公司关于“（证券简称）”证券</w:t>
      </w:r>
      <w:r>
        <w:rPr>
          <w:rFonts w:hint="eastAsia" w:ascii="宋体" w:hAnsi="宋体" w:eastAsia="宋体" w:cs="Times New Roman"/>
          <w:b/>
          <w:sz w:val="28"/>
          <w:szCs w:val="28"/>
          <w:highlight w:val="none"/>
          <w:lang w:eastAsia="zh-CN"/>
        </w:rPr>
        <w:t>初始登记更正</w:t>
      </w:r>
      <w:r>
        <w:rPr>
          <w:rFonts w:hint="eastAsia" w:ascii="宋体" w:hAnsi="宋体" w:eastAsia="宋体" w:cs="Times New Roman"/>
          <w:b/>
          <w:sz w:val="28"/>
          <w:szCs w:val="28"/>
          <w:highlight w:val="none"/>
        </w:rPr>
        <w:t>的申请</w:t>
      </w:r>
    </w:p>
    <w:p>
      <w:pPr>
        <w:spacing w:line="360" w:lineRule="auto"/>
        <w:ind w:firstLine="0" w:firstLineChars="0"/>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深圳证券交易所、中国证券登记结算有限责任公司深圳分公司：</w:t>
      </w:r>
    </w:p>
    <w:p>
      <w:pPr>
        <w:spacing w:line="360" w:lineRule="auto"/>
        <w:ind w:firstLine="480"/>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i/>
          <w:iCs/>
          <w:color w:val="FF0000"/>
          <w:sz w:val="24"/>
          <w:szCs w:val="24"/>
          <w:highlight w:val="none"/>
          <w:u w:val="single"/>
          <w:lang w:eastAsia="zh-CN"/>
        </w:rPr>
        <w:t>“</w:t>
      </w:r>
      <w:r>
        <w:rPr>
          <w:rFonts w:hint="eastAsia" w:cs="Times New Roman" w:asciiTheme="minorEastAsia" w:hAnsiTheme="minorEastAsia" w:eastAsiaTheme="minorEastAsia"/>
          <w:i/>
          <w:iCs/>
          <w:color w:val="FF0000"/>
          <w:sz w:val="24"/>
          <w:szCs w:val="24"/>
          <w:highlight w:val="none"/>
          <w:u w:val="single"/>
        </w:rPr>
        <w:t>（证券全称）</w:t>
      </w:r>
      <w:r>
        <w:rPr>
          <w:rFonts w:hint="eastAsia" w:cs="Times New Roman" w:asciiTheme="minorEastAsia" w:hAnsiTheme="minorEastAsia" w:eastAsiaTheme="minorEastAsia"/>
          <w:i/>
          <w:iCs/>
          <w:color w:val="FF0000"/>
          <w:sz w:val="24"/>
          <w:szCs w:val="24"/>
          <w:highlight w:val="none"/>
          <w:u w:val="single"/>
          <w:lang w:eastAsia="zh-CN"/>
        </w:rPr>
        <w:t>”</w:t>
      </w:r>
      <w:r>
        <w:rPr>
          <w:rFonts w:hint="eastAsia" w:cs="Times New Roman" w:asciiTheme="minorEastAsia" w:hAnsiTheme="minorEastAsia" w:eastAsiaTheme="minorEastAsia"/>
          <w:sz w:val="24"/>
          <w:szCs w:val="24"/>
          <w:highlight w:val="none"/>
        </w:rPr>
        <w:t>已完成了初始登记工作，证券代码</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lang w:eastAsia="zh-CN"/>
        </w:rPr>
        <w:t>（</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lang w:val="en-US" w:eastAsia="zh-CN"/>
        </w:rPr>
        <w:t>)</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sz w:val="24"/>
          <w:szCs w:val="24"/>
          <w:highlight w:val="none"/>
        </w:rPr>
        <w:t>，证券简称</w:t>
      </w:r>
      <w:r>
        <w:rPr>
          <w:rFonts w:hint="eastAsia" w:cs="Times New Roman" w:asciiTheme="minorEastAsia" w:hAnsiTheme="minorEastAsia" w:eastAsiaTheme="minorEastAsia"/>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rPr>
        <w:t>（债券简称）</w:t>
      </w:r>
      <w:r>
        <w:rPr>
          <w:rFonts w:hint="eastAsia" w:cs="Times New Roman" w:asciiTheme="minorEastAsia" w:hAnsiTheme="minorEastAsia" w:eastAsiaTheme="minorEastAsia"/>
          <w:color w:val="FF0000"/>
          <w:sz w:val="24"/>
          <w:szCs w:val="24"/>
          <w:highlight w:val="none"/>
          <w:u w:val="single"/>
        </w:rPr>
        <w:t>”</w:t>
      </w:r>
      <w:r>
        <w:rPr>
          <w:rFonts w:hint="eastAsia" w:cs="Times New Roman" w:asciiTheme="minorEastAsia" w:hAnsiTheme="minorEastAsia" w:eastAsiaTheme="minorEastAsia"/>
          <w:sz w:val="24"/>
          <w:szCs w:val="24"/>
          <w:highlight w:val="none"/>
        </w:rPr>
        <w:t>。在登记托管过程中，由于</w:t>
      </w:r>
      <w:r>
        <w:rPr>
          <w:rFonts w:hint="eastAsia" w:cs="Times New Roman" w:asciiTheme="minorEastAsia" w:hAnsiTheme="minorEastAsia" w:eastAsiaTheme="minorEastAsia"/>
          <w:i/>
          <w:iCs/>
          <w:sz w:val="24"/>
          <w:szCs w:val="24"/>
          <w:highlight w:val="none"/>
        </w:rPr>
        <w:t>XX</w:t>
      </w:r>
      <w:r>
        <w:rPr>
          <w:rFonts w:hint="eastAsia" w:cs="Times New Roman" w:asciiTheme="minorEastAsia" w:hAnsiTheme="minorEastAsia" w:eastAsiaTheme="minorEastAsia"/>
          <w:sz w:val="24"/>
          <w:szCs w:val="24"/>
          <w:highlight w:val="none"/>
        </w:rPr>
        <w:t>公司</w:t>
      </w:r>
      <w:r>
        <w:rPr>
          <w:rFonts w:hint="eastAsia" w:cs="Times New Roman" w:asciiTheme="minorEastAsia" w:hAnsiTheme="minorEastAsia" w:eastAsiaTheme="minorEastAsia"/>
          <w:i/>
          <w:iCs/>
          <w:sz w:val="24"/>
          <w:szCs w:val="24"/>
          <w:highlight w:val="none"/>
        </w:rPr>
        <w:t>XX</w:t>
      </w:r>
      <w:r>
        <w:rPr>
          <w:rFonts w:hint="eastAsia" w:cs="Times New Roman" w:asciiTheme="minorEastAsia" w:hAnsiTheme="minorEastAsia" w:eastAsiaTheme="minorEastAsia"/>
          <w:sz w:val="24"/>
          <w:szCs w:val="24"/>
          <w:highlight w:val="none"/>
        </w:rPr>
        <w:t>部门</w:t>
      </w:r>
      <w:r>
        <w:rPr>
          <w:rFonts w:hint="eastAsia" w:cs="Times New Roman" w:asciiTheme="minorEastAsia" w:hAnsiTheme="minorEastAsia" w:eastAsiaTheme="minorEastAsia"/>
          <w:i/>
          <w:iCs/>
          <w:sz w:val="24"/>
          <w:szCs w:val="24"/>
          <w:highlight w:val="none"/>
        </w:rPr>
        <w:t>XX</w:t>
      </w:r>
      <w:r>
        <w:rPr>
          <w:rFonts w:hint="eastAsia" w:cs="Times New Roman" w:asciiTheme="minorEastAsia" w:hAnsiTheme="minorEastAsia" w:eastAsiaTheme="minorEastAsia"/>
          <w:sz w:val="24"/>
          <w:szCs w:val="24"/>
          <w:highlight w:val="none"/>
        </w:rPr>
        <w:t>人出现</w:t>
      </w:r>
      <w:r>
        <w:rPr>
          <w:rFonts w:hint="eastAsia" w:cs="Times New Roman" w:asciiTheme="minorEastAsia" w:hAnsiTheme="minorEastAsia" w:eastAsiaTheme="minorEastAsia"/>
          <w:i/>
          <w:iCs/>
          <w:sz w:val="24"/>
          <w:szCs w:val="24"/>
          <w:highlight w:val="none"/>
        </w:rPr>
        <w:t>XX</w:t>
      </w:r>
      <w:r>
        <w:rPr>
          <w:rFonts w:hint="eastAsia" w:cs="Times New Roman" w:asciiTheme="minorEastAsia" w:hAnsiTheme="minorEastAsia" w:eastAsiaTheme="minorEastAsia"/>
          <w:sz w:val="24"/>
          <w:szCs w:val="24"/>
          <w:highlight w:val="none"/>
        </w:rPr>
        <w:t>失误，提交的初始登记数据有误，导致</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lang w:eastAsia="zh-CN"/>
        </w:rPr>
        <w:t>投资者</w:t>
      </w:r>
      <w:r>
        <w:rPr>
          <w:rFonts w:hint="eastAsia" w:cs="Times New Roman" w:asciiTheme="minorEastAsia" w:hAnsiTheme="minorEastAsia" w:eastAsiaTheme="minorEastAsia"/>
          <w:i/>
          <w:iCs/>
          <w:color w:val="FF0000"/>
          <w:sz w:val="24"/>
          <w:szCs w:val="24"/>
          <w:highlight w:val="none"/>
          <w:u w:val="single"/>
        </w:rPr>
        <w:t>名称）”</w:t>
      </w:r>
      <w:r>
        <w:rPr>
          <w:rFonts w:hint="eastAsia" w:cs="Times New Roman" w:asciiTheme="minorEastAsia" w:hAnsiTheme="minorEastAsia" w:eastAsiaTheme="minorEastAsia"/>
          <w:sz w:val="24"/>
          <w:szCs w:val="24"/>
          <w:highlight w:val="none"/>
        </w:rPr>
        <w:t>原应登记在</w:t>
      </w:r>
      <w:r>
        <w:rPr>
          <w:rFonts w:hint="eastAsia" w:cs="Times New Roman" w:asciiTheme="minorEastAsia" w:hAnsiTheme="minorEastAsia" w:eastAsiaTheme="minorEastAsia"/>
          <w:i/>
          <w:iCs/>
          <w:color w:val="FF0000"/>
          <w:sz w:val="24"/>
          <w:szCs w:val="24"/>
          <w:highlight w:val="none"/>
          <w:u w:val="single"/>
        </w:rPr>
        <w:t>“（申请调入的证券账户名称）”</w:t>
      </w:r>
      <w:r>
        <w:rPr>
          <w:rFonts w:hint="eastAsia" w:cs="Times New Roman" w:asciiTheme="minorEastAsia" w:hAnsiTheme="minorEastAsia" w:eastAsiaTheme="minorEastAsia"/>
          <w:sz w:val="24"/>
          <w:szCs w:val="24"/>
          <w:highlight w:val="none"/>
        </w:rPr>
        <w:t>（证券账户号：）</w:t>
      </w:r>
      <w:r>
        <w:rPr>
          <w:rFonts w:hint="eastAsia" w:cs="Times New Roman" w:asciiTheme="minorEastAsia" w:hAnsiTheme="minorEastAsia" w:eastAsiaTheme="minorEastAsia"/>
          <w:sz w:val="24"/>
          <w:szCs w:val="24"/>
          <w:highlight w:val="none"/>
          <w:lang w:eastAsia="zh-CN"/>
        </w:rPr>
        <w:t>、</w:t>
      </w:r>
      <w:r>
        <w:rPr>
          <w:rFonts w:hint="eastAsia" w:cs="Times New Roman" w:asciiTheme="minorEastAsia" w:hAnsiTheme="minorEastAsia" w:eastAsiaTheme="minorEastAsia"/>
          <w:i/>
          <w:iCs/>
          <w:color w:val="FF0000"/>
          <w:sz w:val="24"/>
          <w:szCs w:val="24"/>
          <w:highlight w:val="none"/>
          <w:u w:val="single"/>
        </w:rPr>
        <w:t>“（申请调入的</w:t>
      </w:r>
      <w:r>
        <w:rPr>
          <w:rFonts w:hint="eastAsia" w:cs="Times New Roman" w:asciiTheme="minorEastAsia" w:hAnsiTheme="minorEastAsia" w:eastAsiaTheme="minorEastAsia"/>
          <w:i/>
          <w:iCs/>
          <w:color w:val="FF0000"/>
          <w:sz w:val="24"/>
          <w:szCs w:val="24"/>
          <w:highlight w:val="none"/>
          <w:u w:val="single"/>
          <w:lang w:eastAsia="zh-CN"/>
        </w:rPr>
        <w:t>托管单元</w:t>
      </w:r>
      <w:r>
        <w:rPr>
          <w:rFonts w:hint="eastAsia" w:cs="Times New Roman" w:asciiTheme="minorEastAsia" w:hAnsiTheme="minorEastAsia" w:eastAsiaTheme="minorEastAsia"/>
          <w:i/>
          <w:iCs/>
          <w:color w:val="FF0000"/>
          <w:sz w:val="24"/>
          <w:szCs w:val="24"/>
          <w:highlight w:val="none"/>
          <w:u w:val="single"/>
        </w:rPr>
        <w:t>名称）”</w:t>
      </w:r>
      <w:r>
        <w:rPr>
          <w:rFonts w:hint="eastAsia" w:cs="Times New Roman" w:asciiTheme="minorEastAsia" w:hAnsiTheme="minorEastAsia" w:eastAsiaTheme="minorEastAsia"/>
          <w:sz w:val="24"/>
          <w:szCs w:val="24"/>
          <w:highlight w:val="none"/>
        </w:rPr>
        <w:t>（</w:t>
      </w:r>
      <w:r>
        <w:rPr>
          <w:rFonts w:hint="eastAsia" w:cs="Times New Roman" w:asciiTheme="minorEastAsia" w:hAnsiTheme="minorEastAsia" w:eastAsiaTheme="minorEastAsia"/>
          <w:sz w:val="24"/>
          <w:szCs w:val="24"/>
          <w:highlight w:val="none"/>
          <w:lang w:eastAsia="zh-CN"/>
        </w:rPr>
        <w:t>托管单元号码</w:t>
      </w:r>
      <w:r>
        <w:rPr>
          <w:rFonts w:hint="eastAsia" w:cs="Times New Roman" w:asciiTheme="minorEastAsia" w:hAnsiTheme="minorEastAsia" w:eastAsiaTheme="minorEastAsia"/>
          <w:sz w:val="24"/>
          <w:szCs w:val="24"/>
          <w:highlight w:val="none"/>
        </w:rPr>
        <w:t>：）的</w:t>
      </w:r>
      <w:r>
        <w:rPr>
          <w:rFonts w:hint="eastAsia" w:cs="Times New Roman" w:asciiTheme="minorEastAsia" w:hAnsiTheme="minorEastAsia" w:eastAsiaTheme="minorEastAsia"/>
          <w:i/>
          <w:iCs/>
          <w:color w:val="FF0000"/>
          <w:sz w:val="24"/>
          <w:szCs w:val="24"/>
          <w:highlight w:val="none"/>
          <w:u w:val="single"/>
        </w:rPr>
        <w:t xml:space="preserve"> （调整数量） </w:t>
      </w:r>
      <w:r>
        <w:rPr>
          <w:rFonts w:hint="eastAsia" w:cs="Times New Roman" w:asciiTheme="minorEastAsia" w:hAnsiTheme="minorEastAsia" w:eastAsiaTheme="minorEastAsia"/>
          <w:sz w:val="24"/>
          <w:szCs w:val="24"/>
          <w:highlight w:val="none"/>
        </w:rPr>
        <w:t>张</w:t>
      </w:r>
      <w:r>
        <w:rPr>
          <w:rFonts w:hint="eastAsia" w:cs="Times New Roman" w:asciiTheme="minorEastAsia" w:hAnsiTheme="minorEastAsia" w:eastAsiaTheme="minorEastAsia"/>
          <w:i/>
          <w:iCs/>
          <w:color w:val="FF0000"/>
          <w:sz w:val="24"/>
          <w:szCs w:val="24"/>
          <w:highlight w:val="none"/>
          <w:u w:val="single"/>
        </w:rPr>
        <w:t>“（证券简称）”</w:t>
      </w:r>
      <w:r>
        <w:rPr>
          <w:rFonts w:hint="eastAsia" w:cs="Times New Roman" w:asciiTheme="minorEastAsia" w:hAnsiTheme="minorEastAsia" w:eastAsiaTheme="minorEastAsia"/>
          <w:sz w:val="24"/>
          <w:szCs w:val="24"/>
          <w:highlight w:val="none"/>
        </w:rPr>
        <w:t>误登记在</w:t>
      </w:r>
      <w:r>
        <w:rPr>
          <w:rFonts w:hint="eastAsia" w:cs="Times New Roman" w:asciiTheme="minorEastAsia" w:hAnsiTheme="minorEastAsia" w:eastAsiaTheme="minorEastAsia"/>
          <w:i/>
          <w:iCs/>
          <w:color w:val="FF0000"/>
          <w:sz w:val="24"/>
          <w:szCs w:val="24"/>
          <w:highlight w:val="none"/>
          <w:u w:val="single"/>
        </w:rPr>
        <w:t>“（申请调出的证券账户名称）”</w:t>
      </w:r>
      <w:r>
        <w:rPr>
          <w:rFonts w:hint="eastAsia" w:cs="Times New Roman" w:asciiTheme="minorEastAsia" w:hAnsiTheme="minorEastAsia" w:eastAsiaTheme="minorEastAsia"/>
          <w:sz w:val="24"/>
          <w:szCs w:val="24"/>
          <w:highlight w:val="none"/>
        </w:rPr>
        <w:t>（证券账户号：）</w:t>
      </w:r>
      <w:r>
        <w:rPr>
          <w:rFonts w:hint="eastAsia" w:cs="Times New Roman" w:asciiTheme="minorEastAsia" w:hAnsiTheme="minorEastAsia" w:eastAsiaTheme="minorEastAsia"/>
          <w:sz w:val="24"/>
          <w:szCs w:val="24"/>
          <w:highlight w:val="none"/>
          <w:lang w:eastAsia="zh-CN"/>
        </w:rPr>
        <w:t>、</w:t>
      </w:r>
      <w:r>
        <w:rPr>
          <w:rFonts w:hint="eastAsia" w:cs="Times New Roman" w:asciiTheme="minorEastAsia" w:hAnsiTheme="minorEastAsia" w:eastAsiaTheme="minorEastAsia"/>
          <w:i/>
          <w:iCs/>
          <w:color w:val="FF0000"/>
          <w:sz w:val="24"/>
          <w:szCs w:val="24"/>
          <w:highlight w:val="none"/>
          <w:u w:val="single"/>
        </w:rPr>
        <w:t>“（申请调</w:t>
      </w:r>
      <w:r>
        <w:rPr>
          <w:rFonts w:hint="eastAsia" w:cs="Times New Roman" w:asciiTheme="minorEastAsia" w:hAnsiTheme="minorEastAsia" w:eastAsiaTheme="minorEastAsia"/>
          <w:i/>
          <w:iCs/>
          <w:color w:val="FF0000"/>
          <w:sz w:val="24"/>
          <w:szCs w:val="24"/>
          <w:highlight w:val="none"/>
          <w:u w:val="single"/>
          <w:lang w:eastAsia="zh-CN"/>
        </w:rPr>
        <w:t>出</w:t>
      </w:r>
      <w:r>
        <w:rPr>
          <w:rFonts w:hint="eastAsia" w:cs="Times New Roman" w:asciiTheme="minorEastAsia" w:hAnsiTheme="minorEastAsia" w:eastAsiaTheme="minorEastAsia"/>
          <w:i/>
          <w:iCs/>
          <w:color w:val="FF0000"/>
          <w:sz w:val="24"/>
          <w:szCs w:val="24"/>
          <w:highlight w:val="none"/>
          <w:u w:val="single"/>
        </w:rPr>
        <w:t>的</w:t>
      </w:r>
      <w:r>
        <w:rPr>
          <w:rFonts w:hint="eastAsia" w:cs="Times New Roman" w:asciiTheme="minorEastAsia" w:hAnsiTheme="minorEastAsia" w:eastAsiaTheme="minorEastAsia"/>
          <w:i/>
          <w:iCs/>
          <w:color w:val="FF0000"/>
          <w:sz w:val="24"/>
          <w:szCs w:val="24"/>
          <w:highlight w:val="none"/>
          <w:u w:val="single"/>
          <w:lang w:eastAsia="zh-CN"/>
        </w:rPr>
        <w:t>托管单元</w:t>
      </w:r>
      <w:r>
        <w:rPr>
          <w:rFonts w:hint="eastAsia" w:cs="Times New Roman" w:asciiTheme="minorEastAsia" w:hAnsiTheme="minorEastAsia" w:eastAsiaTheme="minorEastAsia"/>
          <w:i/>
          <w:iCs/>
          <w:color w:val="FF0000"/>
          <w:sz w:val="24"/>
          <w:szCs w:val="24"/>
          <w:highlight w:val="none"/>
          <w:u w:val="single"/>
        </w:rPr>
        <w:t>名称）”</w:t>
      </w:r>
      <w:r>
        <w:rPr>
          <w:rFonts w:hint="eastAsia" w:cs="Times New Roman" w:asciiTheme="minorEastAsia" w:hAnsiTheme="minorEastAsia" w:eastAsiaTheme="minorEastAsia"/>
          <w:sz w:val="24"/>
          <w:szCs w:val="24"/>
          <w:highlight w:val="none"/>
        </w:rPr>
        <w:t>（</w:t>
      </w:r>
      <w:r>
        <w:rPr>
          <w:rFonts w:hint="eastAsia" w:cs="Times New Roman" w:asciiTheme="minorEastAsia" w:hAnsiTheme="minorEastAsia" w:eastAsiaTheme="minorEastAsia"/>
          <w:sz w:val="24"/>
          <w:szCs w:val="24"/>
          <w:highlight w:val="none"/>
          <w:lang w:eastAsia="zh-CN"/>
        </w:rPr>
        <w:t>托管单元号码</w:t>
      </w:r>
      <w:r>
        <w:rPr>
          <w:rFonts w:hint="eastAsia" w:cs="Times New Roman" w:asciiTheme="minorEastAsia" w:hAnsiTheme="minorEastAsia" w:eastAsiaTheme="minorEastAsia"/>
          <w:sz w:val="24"/>
          <w:szCs w:val="24"/>
          <w:highlight w:val="none"/>
        </w:rPr>
        <w:t>：）中。现申请</w:t>
      </w:r>
      <w:r>
        <w:rPr>
          <w:rFonts w:hint="eastAsia" w:cs="Times New Roman" w:asciiTheme="minorEastAsia" w:hAnsiTheme="minorEastAsia" w:eastAsiaTheme="minorEastAsia"/>
          <w:sz w:val="24"/>
          <w:szCs w:val="24"/>
          <w:highlight w:val="none"/>
          <w:lang w:eastAsia="zh-CN"/>
        </w:rPr>
        <w:t>更正</w:t>
      </w:r>
      <w:r>
        <w:rPr>
          <w:rFonts w:hint="eastAsia" w:cs="Times New Roman" w:asciiTheme="minorEastAsia" w:hAnsiTheme="minorEastAsia" w:eastAsiaTheme="minorEastAsia"/>
          <w:sz w:val="24"/>
          <w:szCs w:val="24"/>
          <w:highlight w:val="none"/>
        </w:rPr>
        <w:t>登记数据</w:t>
      </w:r>
      <w:r>
        <w:rPr>
          <w:rFonts w:hint="eastAsia" w:cs="Times New Roman" w:asciiTheme="minorEastAsia" w:hAnsiTheme="minorEastAsia" w:eastAsiaTheme="minorEastAsia"/>
          <w:color w:val="FF0000"/>
          <w:sz w:val="24"/>
          <w:szCs w:val="24"/>
          <w:highlight w:val="none"/>
          <w:lang w:eastAsia="zh-CN"/>
        </w:rPr>
        <w:t>、调整已派利息</w:t>
      </w:r>
      <w:r>
        <w:rPr>
          <w:rFonts w:hint="eastAsia" w:cs="Times New Roman" w:asciiTheme="minorEastAsia" w:hAnsiTheme="minorEastAsia" w:eastAsiaTheme="minorEastAsia"/>
          <w:i/>
          <w:iCs/>
          <w:color w:val="FF0000"/>
          <w:sz w:val="24"/>
          <w:szCs w:val="24"/>
          <w:highlight w:val="none"/>
          <w:lang w:eastAsia="zh-CN"/>
        </w:rPr>
        <w:t>（仅调整托管单元适用，若不涉及，请删除）</w:t>
      </w:r>
      <w:r>
        <w:rPr>
          <w:rFonts w:hint="eastAsia" w:cs="Times New Roman" w:asciiTheme="minorEastAsia" w:hAnsiTheme="minorEastAsia" w:eastAsiaTheme="minorEastAsia"/>
          <w:sz w:val="24"/>
          <w:szCs w:val="24"/>
          <w:highlight w:val="none"/>
          <w:lang w:eastAsia="zh-CN"/>
        </w:rPr>
        <w:t>，</w:t>
      </w:r>
      <w:r>
        <w:rPr>
          <w:rFonts w:hint="eastAsia" w:cs="Times New Roman" w:asciiTheme="minorEastAsia" w:hAnsiTheme="minorEastAsia" w:eastAsiaTheme="minorEastAsia"/>
          <w:sz w:val="24"/>
          <w:szCs w:val="24"/>
          <w:highlight w:val="none"/>
        </w:rPr>
        <w:t>为此给您带来的不便，敬请谅解。</w:t>
      </w:r>
    </w:p>
    <w:p>
      <w:pPr>
        <w:spacing w:line="360" w:lineRule="auto"/>
        <w:ind w:firstLine="480"/>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主要</w:t>
      </w:r>
      <w:r>
        <w:rPr>
          <w:rFonts w:hint="eastAsia" w:cs="Times New Roman" w:asciiTheme="minorEastAsia" w:hAnsiTheme="minorEastAsia" w:eastAsiaTheme="minorEastAsia"/>
          <w:sz w:val="24"/>
          <w:szCs w:val="24"/>
          <w:highlight w:val="none"/>
          <w:lang w:eastAsia="zh-CN"/>
        </w:rPr>
        <w:t>调整</w:t>
      </w:r>
      <w:r>
        <w:rPr>
          <w:rFonts w:hint="eastAsia" w:cs="Times New Roman" w:asciiTheme="minorEastAsia" w:hAnsiTheme="minorEastAsia" w:eastAsiaTheme="minorEastAsia"/>
          <w:sz w:val="24"/>
          <w:szCs w:val="24"/>
          <w:highlight w:val="none"/>
        </w:rPr>
        <w:t>信息如下：</w:t>
      </w:r>
    </w:p>
    <w:tbl>
      <w:tblPr>
        <w:tblStyle w:val="29"/>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1417"/>
        <w:gridCol w:w="1417"/>
        <w:gridCol w:w="1134"/>
        <w:gridCol w:w="1134"/>
        <w:gridCol w:w="1134"/>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line="360" w:lineRule="auto"/>
              <w:ind w:firstLine="0" w:firstLineChars="0"/>
              <w:jc w:val="center"/>
              <w:rPr>
                <w:rFonts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rPr>
              <w:t>证券代码</w:t>
            </w:r>
          </w:p>
        </w:tc>
        <w:tc>
          <w:tcPr>
            <w:tcW w:w="1134" w:type="dxa"/>
            <w:vAlign w:val="center"/>
          </w:tcPr>
          <w:p>
            <w:pPr>
              <w:spacing w:line="360" w:lineRule="auto"/>
              <w:ind w:firstLine="0" w:firstLineChars="0"/>
              <w:jc w:val="center"/>
              <w:rPr>
                <w:rFonts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rPr>
              <w:t>证券简称</w:t>
            </w:r>
          </w:p>
        </w:tc>
        <w:tc>
          <w:tcPr>
            <w:tcW w:w="1417" w:type="dxa"/>
            <w:vAlign w:val="center"/>
          </w:tcPr>
          <w:p>
            <w:pPr>
              <w:spacing w:line="360" w:lineRule="auto"/>
              <w:ind w:firstLine="0" w:firstLineChars="0"/>
              <w:jc w:val="center"/>
              <w:rPr>
                <w:rFonts w:hint="eastAsia"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lang w:eastAsia="zh-CN"/>
              </w:rPr>
              <w:t>证券</w:t>
            </w:r>
            <w:r>
              <w:rPr>
                <w:rFonts w:hint="eastAsia" w:cs="Times New Roman" w:asciiTheme="minorEastAsia" w:hAnsiTheme="minorEastAsia" w:eastAsiaTheme="minorEastAsia"/>
                <w:b/>
                <w:sz w:val="20"/>
                <w:szCs w:val="24"/>
                <w:highlight w:val="none"/>
              </w:rPr>
              <w:t>账户</w:t>
            </w:r>
          </w:p>
          <w:p>
            <w:pPr>
              <w:spacing w:line="360" w:lineRule="auto"/>
              <w:ind w:firstLine="0" w:firstLineChars="0"/>
              <w:jc w:val="center"/>
              <w:rPr>
                <w:rFonts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rPr>
              <w:t>名称</w:t>
            </w:r>
          </w:p>
        </w:tc>
        <w:tc>
          <w:tcPr>
            <w:tcW w:w="1417" w:type="dxa"/>
            <w:vAlign w:val="center"/>
          </w:tcPr>
          <w:p>
            <w:pPr>
              <w:spacing w:line="360" w:lineRule="auto"/>
              <w:ind w:firstLine="0" w:firstLineChars="0"/>
              <w:jc w:val="center"/>
              <w:rPr>
                <w:rFonts w:hint="eastAsia"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rPr>
              <w:t>证券账户</w:t>
            </w:r>
          </w:p>
          <w:p>
            <w:pPr>
              <w:spacing w:line="360" w:lineRule="auto"/>
              <w:ind w:firstLine="0" w:firstLineChars="0"/>
              <w:jc w:val="center"/>
              <w:rPr>
                <w:rFonts w:hint="eastAsia" w:cs="Times New Roman" w:asciiTheme="minorEastAsia" w:hAnsiTheme="minorEastAsia" w:eastAsiaTheme="minorEastAsia"/>
                <w:b/>
                <w:sz w:val="20"/>
                <w:szCs w:val="24"/>
                <w:highlight w:val="none"/>
                <w:lang w:eastAsia="zh-CN"/>
              </w:rPr>
            </w:pPr>
            <w:r>
              <w:rPr>
                <w:rFonts w:hint="eastAsia" w:cs="Times New Roman" w:asciiTheme="minorEastAsia" w:hAnsiTheme="minorEastAsia" w:eastAsiaTheme="minorEastAsia"/>
                <w:b/>
                <w:sz w:val="20"/>
                <w:szCs w:val="24"/>
                <w:highlight w:val="none"/>
                <w:lang w:eastAsia="zh-CN"/>
              </w:rPr>
              <w:t>号码</w:t>
            </w:r>
          </w:p>
        </w:tc>
        <w:tc>
          <w:tcPr>
            <w:tcW w:w="1134" w:type="dxa"/>
            <w:vAlign w:val="center"/>
          </w:tcPr>
          <w:p>
            <w:pPr>
              <w:spacing w:line="360" w:lineRule="auto"/>
              <w:ind w:firstLine="0" w:firstLineChars="0"/>
              <w:jc w:val="center"/>
              <w:rPr>
                <w:rFonts w:hint="eastAsia" w:cs="Times New Roman" w:asciiTheme="minorEastAsia" w:hAnsiTheme="minorEastAsia" w:eastAsiaTheme="minorEastAsia"/>
                <w:b/>
                <w:kern w:val="2"/>
                <w:sz w:val="20"/>
                <w:szCs w:val="24"/>
                <w:highlight w:val="none"/>
                <w:lang w:val="en-US" w:eastAsia="zh-CN" w:bidi="ar-SA"/>
              </w:rPr>
            </w:pPr>
            <w:r>
              <w:rPr>
                <w:rFonts w:hint="eastAsia" w:cs="Times New Roman" w:asciiTheme="minorEastAsia" w:hAnsiTheme="minorEastAsia" w:eastAsiaTheme="minorEastAsia"/>
                <w:b/>
                <w:sz w:val="20"/>
                <w:szCs w:val="24"/>
                <w:highlight w:val="none"/>
              </w:rPr>
              <w:t>托管单元名称</w:t>
            </w:r>
          </w:p>
        </w:tc>
        <w:tc>
          <w:tcPr>
            <w:tcW w:w="1134" w:type="dxa"/>
            <w:vAlign w:val="center"/>
          </w:tcPr>
          <w:p>
            <w:pPr>
              <w:widowControl/>
              <w:spacing w:line="360" w:lineRule="auto"/>
              <w:ind w:firstLine="0" w:firstLineChars="0"/>
              <w:jc w:val="center"/>
              <w:rPr>
                <w:rFonts w:hint="eastAsia" w:cs="Times New Roman" w:asciiTheme="minorEastAsia" w:hAnsiTheme="minorEastAsia" w:eastAsiaTheme="minorEastAsia"/>
                <w:b/>
                <w:sz w:val="20"/>
                <w:szCs w:val="24"/>
                <w:highlight w:val="none"/>
                <w:lang w:eastAsia="zh-CN"/>
              </w:rPr>
            </w:pPr>
            <w:r>
              <w:rPr>
                <w:rFonts w:hint="eastAsia" w:cs="Times New Roman" w:asciiTheme="minorEastAsia" w:hAnsiTheme="minorEastAsia" w:eastAsiaTheme="minorEastAsia"/>
                <w:b/>
                <w:sz w:val="20"/>
                <w:szCs w:val="24"/>
                <w:highlight w:val="none"/>
                <w:lang w:eastAsia="zh-CN"/>
              </w:rPr>
              <w:t>托管单元</w:t>
            </w:r>
          </w:p>
          <w:p>
            <w:pPr>
              <w:widowControl/>
              <w:spacing w:line="360" w:lineRule="auto"/>
              <w:ind w:firstLine="0" w:firstLineChars="0"/>
              <w:jc w:val="center"/>
              <w:rPr>
                <w:rFonts w:hint="eastAsia" w:cs="Times New Roman" w:asciiTheme="minorEastAsia" w:hAnsiTheme="minorEastAsia" w:eastAsiaTheme="minorEastAsia"/>
                <w:b/>
                <w:sz w:val="20"/>
                <w:szCs w:val="24"/>
                <w:highlight w:val="none"/>
                <w:lang w:eastAsia="zh-CN"/>
              </w:rPr>
            </w:pPr>
            <w:r>
              <w:rPr>
                <w:rFonts w:hint="eastAsia" w:cs="Times New Roman" w:asciiTheme="minorEastAsia" w:hAnsiTheme="minorEastAsia" w:eastAsiaTheme="minorEastAsia"/>
                <w:b/>
                <w:sz w:val="20"/>
                <w:szCs w:val="24"/>
                <w:highlight w:val="none"/>
              </w:rPr>
              <w:t>号</w:t>
            </w:r>
            <w:r>
              <w:rPr>
                <w:rFonts w:hint="eastAsia" w:cs="Times New Roman" w:asciiTheme="minorEastAsia" w:hAnsiTheme="minorEastAsia" w:eastAsiaTheme="minorEastAsia"/>
                <w:b/>
                <w:sz w:val="20"/>
                <w:szCs w:val="24"/>
                <w:highlight w:val="none"/>
                <w:lang w:eastAsia="zh-CN"/>
              </w:rPr>
              <w:t>码</w:t>
            </w:r>
          </w:p>
        </w:tc>
        <w:tc>
          <w:tcPr>
            <w:tcW w:w="1134" w:type="dxa"/>
            <w:vAlign w:val="center"/>
          </w:tcPr>
          <w:p>
            <w:pPr>
              <w:widowControl/>
              <w:spacing w:line="360" w:lineRule="auto"/>
              <w:ind w:firstLine="0" w:firstLineChars="0"/>
              <w:jc w:val="center"/>
              <w:rPr>
                <w:rFonts w:hint="eastAsia" w:cs="Times New Roman" w:asciiTheme="minorEastAsia" w:hAnsiTheme="minorEastAsia" w:eastAsiaTheme="minorEastAsia"/>
                <w:b/>
                <w:sz w:val="20"/>
                <w:szCs w:val="24"/>
                <w:highlight w:val="none"/>
                <w:lang w:eastAsia="zh-CN"/>
              </w:rPr>
            </w:pPr>
            <w:r>
              <w:rPr>
                <w:rFonts w:hint="eastAsia" w:cs="Times New Roman" w:asciiTheme="minorEastAsia" w:hAnsiTheme="minorEastAsia" w:eastAsiaTheme="minorEastAsia"/>
                <w:b/>
                <w:sz w:val="20"/>
                <w:szCs w:val="24"/>
                <w:highlight w:val="none"/>
                <w:lang w:eastAsia="zh-CN"/>
              </w:rPr>
              <w:t>利息金额</w:t>
            </w:r>
          </w:p>
        </w:tc>
        <w:tc>
          <w:tcPr>
            <w:tcW w:w="1417" w:type="dxa"/>
            <w:vAlign w:val="center"/>
          </w:tcPr>
          <w:p>
            <w:pPr>
              <w:widowControl/>
              <w:spacing w:line="360" w:lineRule="auto"/>
              <w:ind w:firstLine="0" w:firstLineChars="0"/>
              <w:jc w:val="center"/>
              <w:rPr>
                <w:rFonts w:cs="Times New Roman" w:asciiTheme="minorEastAsia" w:hAnsiTheme="minorEastAsia" w:eastAsiaTheme="minorEastAsia"/>
                <w:b/>
                <w:sz w:val="20"/>
                <w:szCs w:val="24"/>
                <w:highlight w:val="none"/>
              </w:rPr>
            </w:pPr>
            <w:r>
              <w:rPr>
                <w:rFonts w:hint="eastAsia" w:cs="Times New Roman" w:asciiTheme="minorEastAsia" w:hAnsiTheme="minorEastAsia" w:eastAsiaTheme="minorEastAsia"/>
                <w:b/>
                <w:sz w:val="20"/>
                <w:szCs w:val="24"/>
                <w:highlight w:val="none"/>
              </w:rPr>
              <w:t>调整数量</w:t>
            </w:r>
            <w:r>
              <w:rPr>
                <w:rFonts w:cs="Times New Roman" w:asciiTheme="minorEastAsia" w:hAnsiTheme="minorEastAsia" w:eastAsiaTheme="minorEastAsia"/>
                <w:b/>
                <w:sz w:val="20"/>
                <w:szCs w:val="24"/>
                <w:highlight w:val="none"/>
              </w:rPr>
              <w:t>(</w:t>
            </w:r>
            <w:r>
              <w:rPr>
                <w:rFonts w:hint="eastAsia" w:cs="Times New Roman" w:asciiTheme="minorEastAsia" w:hAnsiTheme="minorEastAsia" w:eastAsiaTheme="minorEastAsia"/>
                <w:b/>
                <w:sz w:val="20"/>
                <w:szCs w:val="24"/>
                <w:highlight w:val="none"/>
              </w:rPr>
              <w:t>张</w:t>
            </w:r>
            <w:r>
              <w:rPr>
                <w:rFonts w:cs="Times New Roman" w:asciiTheme="minorEastAsia" w:hAnsiTheme="minorEastAsia" w:eastAsiaTheme="minorEastAsia"/>
                <w:b/>
                <w:sz w:val="20"/>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line="360" w:lineRule="auto"/>
              <w:ind w:firstLine="0" w:firstLineChars="0"/>
              <w:jc w:val="left"/>
              <w:rPr>
                <w:rFonts w:hint="default" w:cs="Times New Roman" w:asciiTheme="minorEastAsia" w:hAnsiTheme="minorEastAsia" w:eastAsiaTheme="minorEastAsia"/>
                <w:sz w:val="20"/>
                <w:szCs w:val="24"/>
                <w:highlight w:val="none"/>
                <w:lang w:val="en-US" w:eastAsia="zh-CN"/>
              </w:rPr>
            </w:pPr>
          </w:p>
        </w:tc>
        <w:tc>
          <w:tcPr>
            <w:tcW w:w="1134" w:type="dxa"/>
            <w:vAlign w:val="center"/>
          </w:tcPr>
          <w:p>
            <w:pPr>
              <w:spacing w:line="360" w:lineRule="auto"/>
              <w:ind w:firstLine="0" w:firstLineChars="0"/>
              <w:jc w:val="left"/>
              <w:rPr>
                <w:rFonts w:cs="Times New Roman" w:asciiTheme="minorEastAsia" w:hAnsiTheme="minorEastAsia" w:eastAsiaTheme="minorEastAsia"/>
                <w:sz w:val="20"/>
                <w:szCs w:val="24"/>
                <w:highlight w:val="none"/>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FF0000"/>
                <w:sz w:val="20"/>
                <w:szCs w:val="24"/>
                <w:highlight w:val="none"/>
              </w:rPr>
            </w:pPr>
            <w:r>
              <w:rPr>
                <w:rFonts w:hint="eastAsia" w:cs="Times New Roman" w:asciiTheme="minorEastAsia" w:hAnsiTheme="minorEastAsia" w:eastAsiaTheme="minorEastAsia"/>
                <w:color w:val="FF0000"/>
                <w:sz w:val="20"/>
                <w:szCs w:val="24"/>
                <w:highlight w:val="none"/>
              </w:rPr>
              <w:t>调出</w:t>
            </w:r>
            <w:r>
              <w:rPr>
                <w:rFonts w:hint="eastAsia" w:cs="Times New Roman" w:asciiTheme="minorEastAsia" w:hAnsiTheme="minorEastAsia" w:eastAsiaTheme="minorEastAsia"/>
                <w:color w:val="FF0000"/>
                <w:sz w:val="20"/>
                <w:szCs w:val="24"/>
                <w:highlight w:val="none"/>
                <w:lang w:eastAsia="zh-CN"/>
              </w:rPr>
              <w:t>账户名</w:t>
            </w:r>
          </w:p>
        </w:tc>
        <w:tc>
          <w:tcPr>
            <w:tcW w:w="1417" w:type="dxa"/>
            <w:vAlign w:val="center"/>
          </w:tcPr>
          <w:p>
            <w:pPr>
              <w:spacing w:line="360" w:lineRule="auto"/>
              <w:ind w:firstLine="0" w:firstLineChars="0"/>
              <w:jc w:val="left"/>
              <w:rPr>
                <w:rFonts w:cs="Times New Roman" w:asciiTheme="minorEastAsia" w:hAnsiTheme="minorEastAsia" w:eastAsiaTheme="minorEastAsia"/>
                <w:color w:val="FF0000"/>
                <w:sz w:val="20"/>
                <w:szCs w:val="24"/>
                <w:highlight w:val="none"/>
              </w:rPr>
            </w:pPr>
            <w:r>
              <w:rPr>
                <w:rFonts w:hint="eastAsia" w:cs="Times New Roman" w:asciiTheme="minorEastAsia" w:hAnsiTheme="minorEastAsia" w:eastAsiaTheme="minorEastAsia"/>
                <w:color w:val="FF0000"/>
                <w:sz w:val="20"/>
                <w:szCs w:val="24"/>
                <w:highlight w:val="none"/>
              </w:rPr>
              <w:t>调出账户号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kern w:val="2"/>
                <w:sz w:val="20"/>
                <w:szCs w:val="24"/>
                <w:highlight w:val="none"/>
                <w:lang w:val="en-US" w:eastAsia="zh-CN" w:bidi="ar-SA"/>
              </w:rPr>
            </w:pPr>
            <w:r>
              <w:rPr>
                <w:rFonts w:hint="eastAsia" w:cs="Times New Roman" w:asciiTheme="minorEastAsia" w:hAnsiTheme="minorEastAsia" w:eastAsiaTheme="minorEastAsia"/>
                <w:color w:val="FF0000"/>
                <w:sz w:val="20"/>
                <w:szCs w:val="24"/>
                <w:highlight w:val="none"/>
              </w:rPr>
              <w:t>调出</w:t>
            </w:r>
            <w:r>
              <w:rPr>
                <w:rFonts w:hint="eastAsia" w:cs="Times New Roman" w:asciiTheme="minorEastAsia" w:hAnsiTheme="minorEastAsia" w:eastAsiaTheme="minorEastAsia"/>
                <w:color w:val="FF0000"/>
                <w:sz w:val="20"/>
                <w:szCs w:val="24"/>
                <w:highlight w:val="none"/>
                <w:lang w:eastAsia="zh-CN"/>
              </w:rPr>
              <w:t>托管单元名</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kern w:val="2"/>
                <w:sz w:val="20"/>
                <w:szCs w:val="24"/>
                <w:highlight w:val="none"/>
                <w:lang w:val="en-US" w:eastAsia="zh-CN" w:bidi="ar-SA"/>
              </w:rPr>
            </w:pPr>
            <w:r>
              <w:rPr>
                <w:rFonts w:hint="eastAsia" w:cs="Times New Roman" w:asciiTheme="minorEastAsia" w:hAnsiTheme="minorEastAsia" w:eastAsiaTheme="minorEastAsia"/>
                <w:color w:val="FF0000"/>
                <w:sz w:val="20"/>
                <w:szCs w:val="24"/>
                <w:highlight w:val="none"/>
              </w:rPr>
              <w:t>调出</w:t>
            </w:r>
            <w:r>
              <w:rPr>
                <w:rFonts w:hint="eastAsia" w:cs="Times New Roman" w:asciiTheme="minorEastAsia" w:hAnsiTheme="minorEastAsia" w:eastAsiaTheme="minorEastAsia"/>
                <w:color w:val="FF0000"/>
                <w:sz w:val="20"/>
                <w:szCs w:val="24"/>
                <w:highlight w:val="none"/>
                <w:lang w:eastAsia="zh-CN"/>
              </w:rPr>
              <w:t>托管单元号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FF0000"/>
                <w:sz w:val="20"/>
                <w:szCs w:val="24"/>
                <w:highlight w:val="none"/>
              </w:rPr>
            </w:pPr>
          </w:p>
        </w:tc>
        <w:tc>
          <w:tcPr>
            <w:tcW w:w="1417" w:type="dxa"/>
            <w:vAlign w:val="center"/>
          </w:tcPr>
          <w:p>
            <w:pPr>
              <w:spacing w:line="360" w:lineRule="auto"/>
              <w:ind w:firstLine="0" w:firstLineChars="0"/>
              <w:jc w:val="left"/>
              <w:rPr>
                <w:rFonts w:cs="Times New Roman" w:asciiTheme="minorEastAsia" w:hAnsiTheme="minorEastAsia" w:eastAsiaTheme="minorEastAsia"/>
                <w:sz w:val="20"/>
                <w:szCs w:val="24"/>
                <w:highlight w:val="none"/>
              </w:rPr>
            </w:pPr>
            <w:r>
              <w:rPr>
                <w:rFonts w:hint="eastAsia" w:cs="Times New Roman" w:asciiTheme="minorEastAsia" w:hAnsiTheme="minorEastAsia" w:eastAsiaTheme="minorEastAsia"/>
                <w:sz w:val="20"/>
                <w:szCs w:val="24"/>
                <w:highlight w:val="none"/>
              </w:rPr>
              <w:t>调减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afterLines="50" w:line="360" w:lineRule="auto"/>
              <w:ind w:firstLine="0" w:firstLineChars="0"/>
              <w:jc w:val="left"/>
              <w:rPr>
                <w:rFonts w:cs="Times New Roman" w:asciiTheme="minorEastAsia" w:hAnsiTheme="minorEastAsia" w:eastAsiaTheme="minorEastAsia"/>
                <w:b/>
                <w:bCs/>
                <w:sz w:val="20"/>
                <w:szCs w:val="24"/>
                <w:highlight w:val="none"/>
              </w:rPr>
            </w:pPr>
          </w:p>
        </w:tc>
        <w:tc>
          <w:tcPr>
            <w:tcW w:w="1134" w:type="dxa"/>
            <w:vAlign w:val="center"/>
          </w:tcPr>
          <w:p>
            <w:pPr>
              <w:spacing w:afterLines="50" w:line="360" w:lineRule="auto"/>
              <w:ind w:firstLine="0" w:firstLineChars="0"/>
              <w:jc w:val="left"/>
              <w:rPr>
                <w:rFonts w:cs="Times New Roman" w:asciiTheme="minorEastAsia" w:hAnsiTheme="minorEastAsia" w:eastAsiaTheme="minorEastAsia"/>
                <w:b/>
                <w:bCs/>
                <w:sz w:val="20"/>
                <w:szCs w:val="24"/>
                <w:highlight w:val="none"/>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FF0000"/>
                <w:sz w:val="20"/>
                <w:szCs w:val="24"/>
                <w:highlight w:val="none"/>
              </w:rPr>
            </w:pPr>
            <w:r>
              <w:rPr>
                <w:rFonts w:hint="eastAsia" w:cs="Times New Roman" w:asciiTheme="minorEastAsia" w:hAnsiTheme="minorEastAsia" w:eastAsiaTheme="minorEastAsia"/>
                <w:color w:val="FF0000"/>
                <w:sz w:val="20"/>
                <w:szCs w:val="24"/>
                <w:highlight w:val="none"/>
              </w:rPr>
              <w:t>调</w:t>
            </w:r>
            <w:r>
              <w:rPr>
                <w:rFonts w:hint="eastAsia" w:cs="Times New Roman" w:asciiTheme="minorEastAsia" w:hAnsiTheme="minorEastAsia" w:eastAsiaTheme="minorEastAsia"/>
                <w:color w:val="FF0000"/>
                <w:sz w:val="20"/>
                <w:szCs w:val="24"/>
                <w:highlight w:val="none"/>
                <w:lang w:eastAsia="zh-CN"/>
              </w:rPr>
              <w:t>入账户名</w:t>
            </w:r>
          </w:p>
        </w:tc>
        <w:tc>
          <w:tcPr>
            <w:tcW w:w="1417" w:type="dxa"/>
            <w:vAlign w:val="center"/>
          </w:tcPr>
          <w:p>
            <w:pPr>
              <w:spacing w:line="360" w:lineRule="auto"/>
              <w:ind w:firstLine="0" w:firstLineChars="0"/>
              <w:jc w:val="left"/>
              <w:rPr>
                <w:rFonts w:cs="Times New Roman" w:asciiTheme="minorEastAsia" w:hAnsiTheme="minorEastAsia" w:eastAsiaTheme="minorEastAsia"/>
                <w:color w:val="FF0000"/>
                <w:sz w:val="20"/>
                <w:szCs w:val="24"/>
                <w:highlight w:val="none"/>
              </w:rPr>
            </w:pPr>
            <w:r>
              <w:rPr>
                <w:rFonts w:hint="eastAsia" w:cs="Times New Roman" w:asciiTheme="minorEastAsia" w:hAnsiTheme="minorEastAsia" w:eastAsiaTheme="minorEastAsia"/>
                <w:color w:val="FF0000"/>
                <w:sz w:val="20"/>
                <w:szCs w:val="24"/>
                <w:highlight w:val="none"/>
              </w:rPr>
              <w:t>调</w:t>
            </w:r>
            <w:r>
              <w:rPr>
                <w:rFonts w:hint="eastAsia" w:cs="Times New Roman" w:asciiTheme="minorEastAsia" w:hAnsiTheme="minorEastAsia" w:eastAsiaTheme="minorEastAsia"/>
                <w:color w:val="FF0000"/>
                <w:sz w:val="20"/>
                <w:szCs w:val="24"/>
                <w:highlight w:val="none"/>
                <w:lang w:eastAsia="zh-CN"/>
              </w:rPr>
              <w:t>入</w:t>
            </w:r>
            <w:r>
              <w:rPr>
                <w:rFonts w:hint="eastAsia" w:cs="Times New Roman" w:asciiTheme="minorEastAsia" w:hAnsiTheme="minorEastAsia" w:eastAsiaTheme="minorEastAsia"/>
                <w:color w:val="FF0000"/>
                <w:sz w:val="20"/>
                <w:szCs w:val="24"/>
                <w:highlight w:val="none"/>
              </w:rPr>
              <w:t>账户号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kern w:val="2"/>
                <w:sz w:val="20"/>
                <w:szCs w:val="24"/>
                <w:highlight w:val="none"/>
                <w:lang w:val="en-US" w:eastAsia="zh-CN" w:bidi="ar-SA"/>
              </w:rPr>
            </w:pPr>
            <w:r>
              <w:rPr>
                <w:rFonts w:hint="eastAsia" w:cs="Times New Roman" w:asciiTheme="minorEastAsia" w:hAnsiTheme="minorEastAsia" w:eastAsiaTheme="minorEastAsia"/>
                <w:color w:val="FF0000"/>
                <w:sz w:val="20"/>
                <w:szCs w:val="24"/>
                <w:highlight w:val="none"/>
              </w:rPr>
              <w:t>调</w:t>
            </w:r>
            <w:r>
              <w:rPr>
                <w:rFonts w:hint="eastAsia" w:cs="Times New Roman" w:asciiTheme="minorEastAsia" w:hAnsiTheme="minorEastAsia" w:eastAsiaTheme="minorEastAsia"/>
                <w:color w:val="FF0000"/>
                <w:sz w:val="20"/>
                <w:szCs w:val="24"/>
                <w:highlight w:val="none"/>
                <w:lang w:eastAsia="zh-CN"/>
              </w:rPr>
              <w:t>入托管单元名</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sz w:val="20"/>
                <w:szCs w:val="24"/>
                <w:highlight w:val="none"/>
              </w:rPr>
            </w:pPr>
            <w:r>
              <w:rPr>
                <w:rFonts w:hint="eastAsia" w:cs="Times New Roman" w:asciiTheme="minorEastAsia" w:hAnsiTheme="minorEastAsia" w:eastAsiaTheme="minorEastAsia"/>
                <w:color w:val="FF0000"/>
                <w:sz w:val="20"/>
                <w:szCs w:val="24"/>
                <w:highlight w:val="none"/>
              </w:rPr>
              <w:t>调</w:t>
            </w:r>
            <w:r>
              <w:rPr>
                <w:rFonts w:hint="eastAsia" w:cs="Times New Roman" w:asciiTheme="minorEastAsia" w:hAnsiTheme="minorEastAsia" w:eastAsiaTheme="minorEastAsia"/>
                <w:color w:val="FF0000"/>
                <w:sz w:val="20"/>
                <w:szCs w:val="24"/>
                <w:highlight w:val="none"/>
                <w:lang w:eastAsia="zh-CN"/>
              </w:rPr>
              <w:t>入托管单元号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FF0000"/>
                <w:sz w:val="20"/>
                <w:szCs w:val="24"/>
                <w:highlight w:val="none"/>
              </w:rPr>
            </w:pPr>
          </w:p>
        </w:tc>
        <w:tc>
          <w:tcPr>
            <w:tcW w:w="1417" w:type="dxa"/>
            <w:vAlign w:val="center"/>
          </w:tcPr>
          <w:p>
            <w:pPr>
              <w:spacing w:line="360" w:lineRule="auto"/>
              <w:ind w:firstLine="0" w:firstLineChars="0"/>
              <w:jc w:val="left"/>
              <w:rPr>
                <w:rFonts w:cs="Times New Roman" w:asciiTheme="minorEastAsia" w:hAnsiTheme="minorEastAsia" w:eastAsiaTheme="minorEastAsia"/>
                <w:sz w:val="20"/>
                <w:szCs w:val="24"/>
                <w:highlight w:val="none"/>
              </w:rPr>
            </w:pPr>
            <w:r>
              <w:rPr>
                <w:rFonts w:hint="eastAsia" w:cs="Times New Roman" w:asciiTheme="minorEastAsia" w:hAnsiTheme="minorEastAsia" w:eastAsiaTheme="minorEastAsia"/>
                <w:sz w:val="20"/>
                <w:szCs w:val="24"/>
                <w:highlight w:val="none"/>
              </w:rPr>
              <w:t>调增</w:t>
            </w:r>
          </w:p>
        </w:tc>
      </w:tr>
    </w:tbl>
    <w:p>
      <w:pPr>
        <w:spacing w:line="360" w:lineRule="auto"/>
        <w:ind w:firstLine="480"/>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烦请贵司协助办理。</w:t>
      </w:r>
    </w:p>
    <w:p>
      <w:pPr>
        <w:spacing w:line="360" w:lineRule="auto"/>
        <w:ind w:firstLine="480"/>
        <w:rPr>
          <w:rFonts w:hint="eastAsia"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本次证券初始登记数据有误，为</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lang w:eastAsia="zh-CN"/>
        </w:rPr>
        <w:t>差错方公司名称</w:t>
      </w:r>
      <w:r>
        <w:rPr>
          <w:rFonts w:hint="eastAsia"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sz w:val="24"/>
          <w:szCs w:val="24"/>
          <w:highlight w:val="none"/>
        </w:rPr>
        <w:t>工作疏忽所致，</w:t>
      </w:r>
      <w:r>
        <w:rPr>
          <w:rFonts w:hint="eastAsia" w:cs="Times New Roman" w:asciiTheme="minorEastAsia" w:hAnsiTheme="minorEastAsia" w:eastAsiaTheme="minorEastAsia"/>
          <w:sz w:val="24"/>
          <w:szCs w:val="24"/>
          <w:highlight w:val="none"/>
          <w:lang w:eastAsia="zh-CN"/>
        </w:rPr>
        <w:t>与</w:t>
      </w:r>
      <w:r>
        <w:rPr>
          <w:rFonts w:hint="eastAsia" w:cs="Times New Roman" w:asciiTheme="minorEastAsia" w:hAnsiTheme="minorEastAsia" w:eastAsiaTheme="minorEastAsia"/>
          <w:sz w:val="24"/>
          <w:szCs w:val="24"/>
          <w:highlight w:val="none"/>
        </w:rPr>
        <w:t>深圳证券交易所、中国证券登记结算有限责任公司深圳分公司</w:t>
      </w:r>
      <w:r>
        <w:rPr>
          <w:rFonts w:hint="eastAsia" w:cs="Times New Roman" w:asciiTheme="minorEastAsia" w:hAnsiTheme="minorEastAsia" w:eastAsiaTheme="minorEastAsia"/>
          <w:sz w:val="24"/>
          <w:szCs w:val="24"/>
          <w:highlight w:val="none"/>
          <w:lang w:eastAsia="zh-CN"/>
        </w:rPr>
        <w:t>无关，所司</w:t>
      </w:r>
      <w:r>
        <w:rPr>
          <w:rFonts w:hint="eastAsia" w:cs="Times New Roman" w:asciiTheme="minorEastAsia" w:hAnsiTheme="minorEastAsia" w:eastAsiaTheme="minorEastAsia"/>
          <w:sz w:val="24"/>
          <w:szCs w:val="24"/>
          <w:highlight w:val="none"/>
        </w:rPr>
        <w:t>不承担由此产生的法律责任。</w:t>
      </w:r>
    </w:p>
    <w:p>
      <w:pPr>
        <w:spacing w:line="360" w:lineRule="auto"/>
        <w:ind w:firstLine="480"/>
        <w:rPr>
          <w:rFonts w:hint="eastAsia" w:cs="Times New Roman" w:asciiTheme="minorEastAsia" w:hAnsiTheme="minorEastAsia" w:eastAsiaTheme="minorEastAsia"/>
          <w:sz w:val="24"/>
          <w:szCs w:val="24"/>
          <w:highlight w:val="none"/>
          <w:lang w:eastAsia="zh-CN"/>
        </w:rPr>
      </w:pPr>
      <w:r>
        <w:rPr>
          <w:rFonts w:hint="eastAsia" w:cs="Times New Roman" w:asciiTheme="minorEastAsia" w:hAnsiTheme="minorEastAsia" w:eastAsiaTheme="minorEastAsia"/>
          <w:sz w:val="24"/>
          <w:szCs w:val="24"/>
          <w:highlight w:val="none"/>
          <w:lang w:eastAsia="zh-CN"/>
        </w:rPr>
        <w:t>本公司保证以上内容真实、准确、完整与合法，不涉及利益输送行为，由此产生的任何法律责任，均由我公司承担。</w:t>
      </w:r>
    </w:p>
    <w:p>
      <w:pPr>
        <w:spacing w:line="360" w:lineRule="auto"/>
        <w:ind w:firstLine="480"/>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特此申请，望批复为盼。</w:t>
      </w:r>
    </w:p>
    <w:p>
      <w:pPr>
        <w:spacing w:line="360" w:lineRule="auto"/>
        <w:ind w:firstLine="480"/>
        <w:rPr>
          <w:rFonts w:cs="Times New Roman" w:asciiTheme="minorEastAsia" w:hAnsiTheme="minorEastAsia" w:eastAsiaTheme="minorEastAsia"/>
          <w:sz w:val="24"/>
          <w:szCs w:val="24"/>
          <w:highlight w:val="none"/>
        </w:rPr>
      </w:pPr>
    </w:p>
    <w:p>
      <w:pPr>
        <w:wordWrap w:val="0"/>
        <w:spacing w:line="360" w:lineRule="auto"/>
        <w:ind w:firstLine="480"/>
        <w:jc w:val="right"/>
        <w:rPr>
          <w:rFonts w:cs="Times New Roman" w:asciiTheme="minorEastAsia" w:hAnsiTheme="minorEastAsia" w:eastAsiaTheme="minorEastAsia"/>
          <w:sz w:val="24"/>
          <w:szCs w:val="24"/>
          <w:highlight w:val="none"/>
        </w:rPr>
      </w:pPr>
      <w:r>
        <w:rPr>
          <w:rFonts w:hint="eastAsia" w:cs="Times New Roman" w:asciiTheme="minorEastAsia" w:hAnsiTheme="minorEastAsia" w:eastAsiaTheme="minorEastAsia"/>
          <w:sz w:val="24"/>
          <w:szCs w:val="24"/>
          <w:highlight w:val="none"/>
        </w:rPr>
        <w:t>申请人：</w:t>
      </w:r>
      <w:r>
        <w:rPr>
          <w:rFonts w:hint="eastAsia" w:cs="Times New Roman" w:asciiTheme="minorEastAsia" w:hAnsiTheme="minorEastAsia" w:eastAsiaTheme="minorEastAsia"/>
          <w:i/>
          <w:iCs/>
          <w:color w:val="FF0000"/>
          <w:sz w:val="24"/>
          <w:szCs w:val="24"/>
          <w:highlight w:val="none"/>
          <w:u w:val="single"/>
        </w:rPr>
        <w:t>（发行人</w:t>
      </w:r>
      <w:r>
        <w:rPr>
          <w:rFonts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rPr>
        <w:t>主承销商</w:t>
      </w:r>
      <w:r>
        <w:rPr>
          <w:rFonts w:cs="Times New Roman" w:asciiTheme="minorEastAsia" w:hAnsiTheme="minorEastAsia" w:eastAsiaTheme="minorEastAsia"/>
          <w:i/>
          <w:iCs/>
          <w:color w:val="FF0000"/>
          <w:sz w:val="24"/>
          <w:szCs w:val="24"/>
          <w:highlight w:val="none"/>
          <w:u w:val="single"/>
        </w:rPr>
        <w:t>/</w:t>
      </w:r>
      <w:r>
        <w:rPr>
          <w:rFonts w:hint="eastAsia" w:cs="Times New Roman" w:asciiTheme="minorEastAsia" w:hAnsiTheme="minorEastAsia" w:eastAsiaTheme="minorEastAsia"/>
          <w:i/>
          <w:iCs/>
          <w:color w:val="FF0000"/>
          <w:sz w:val="24"/>
          <w:szCs w:val="24"/>
          <w:highlight w:val="none"/>
          <w:u w:val="single"/>
        </w:rPr>
        <w:t>所涉投资者公司名称）</w:t>
      </w:r>
      <w:r>
        <w:rPr>
          <w:rFonts w:hint="eastAsia" w:cs="Times New Roman" w:asciiTheme="minorEastAsia" w:hAnsiTheme="minorEastAsia" w:eastAsiaTheme="minorEastAsia"/>
          <w:sz w:val="24"/>
          <w:szCs w:val="24"/>
          <w:highlight w:val="none"/>
        </w:rPr>
        <w:t>（公章）</w:t>
      </w:r>
    </w:p>
    <w:p>
      <w:pPr>
        <w:widowControl/>
        <w:wordWrap w:val="0"/>
        <w:spacing w:line="360" w:lineRule="auto"/>
        <w:ind w:firstLine="480" w:firstLineChars="0"/>
        <w:jc w:val="right"/>
        <w:rPr>
          <w:rFonts w:ascii="Times New Roman" w:hAnsi="Times New Roman" w:cs="Times New Roman"/>
          <w:b/>
          <w:sz w:val="24"/>
          <w:szCs w:val="28"/>
          <w:highlight w:val="none"/>
        </w:rPr>
      </w:pPr>
      <w:r>
        <w:rPr>
          <w:rFonts w:hint="eastAsia" w:cs="Times New Roman" w:asciiTheme="minorEastAsia" w:hAnsiTheme="minorEastAsia" w:eastAsiaTheme="minorEastAsia"/>
          <w:sz w:val="24"/>
          <w:szCs w:val="24"/>
          <w:highlight w:val="none"/>
        </w:rPr>
        <w:t>法定代表人</w:t>
      </w:r>
      <w:r>
        <w:rPr>
          <w:rFonts w:hint="eastAsia" w:cs="Times New Roman" w:asciiTheme="minorEastAsia" w:hAnsiTheme="minorEastAsia" w:eastAsiaTheme="minorEastAsia"/>
          <w:sz w:val="24"/>
          <w:szCs w:val="24"/>
          <w:highlight w:val="none"/>
          <w:lang w:eastAsia="zh-CN"/>
        </w:rPr>
        <w:t>或授权代表</w:t>
      </w:r>
      <w:r>
        <w:rPr>
          <w:rFonts w:hint="eastAsia" w:cs="Times New Roman" w:asciiTheme="minorEastAsia" w:hAnsiTheme="minorEastAsia" w:eastAsiaTheme="minorEastAsia"/>
          <w:sz w:val="24"/>
          <w:szCs w:val="24"/>
          <w:highlight w:val="none"/>
        </w:rPr>
        <w:t>：（签字</w:t>
      </w:r>
      <w:r>
        <w:rPr>
          <w:rFonts w:hint="eastAsia" w:cs="Times New Roman" w:asciiTheme="minorEastAsia" w:hAnsiTheme="minorEastAsia" w:eastAsiaTheme="minorEastAsia"/>
          <w:sz w:val="24"/>
          <w:szCs w:val="24"/>
          <w:highlight w:val="none"/>
          <w:lang w:val="en-US" w:eastAsia="zh-CN"/>
        </w:rPr>
        <w:t>/签章</w:t>
      </w:r>
      <w:r>
        <w:rPr>
          <w:rFonts w:hint="eastAsia" w:cs="Times New Roman" w:asciiTheme="minorEastAsia" w:hAnsiTheme="minorEastAsia" w:eastAsiaTheme="minorEastAsia"/>
          <w:sz w:val="24"/>
          <w:szCs w:val="24"/>
          <w:highlight w:val="none"/>
        </w:rPr>
        <w:t>）</w:t>
      </w:r>
      <w:r>
        <w:rPr>
          <w:rFonts w:ascii="Times New Roman" w:hAnsi="Times New Roman" w:cs="Times New Roman"/>
          <w:b/>
          <w:sz w:val="24"/>
          <w:szCs w:val="28"/>
          <w:highlight w:val="none"/>
        </w:rPr>
        <w:br w:type="page"/>
      </w:r>
    </w:p>
    <w:p>
      <w:pPr>
        <w:ind w:firstLine="600"/>
        <w:rPr>
          <w:highlight w:val="none"/>
        </w:rPr>
      </w:pPr>
    </w:p>
    <w:p>
      <w:pPr>
        <w:spacing w:line="360" w:lineRule="auto"/>
        <w:ind w:firstLine="0" w:firstLineChars="0"/>
        <w:jc w:val="center"/>
        <w:rPr>
          <w:rFonts w:ascii="宋体" w:hAnsi="宋体" w:eastAsia="宋体" w:cs="Times New Roman"/>
          <w:b/>
          <w:sz w:val="32"/>
          <w:szCs w:val="32"/>
          <w:highlight w:val="none"/>
        </w:rPr>
      </w:pPr>
      <w:r>
        <w:rPr>
          <w:rFonts w:hint="eastAsia" w:ascii="宋体" w:hAnsi="宋体" w:eastAsia="宋体" w:cs="Times New Roman"/>
          <w:b/>
          <w:sz w:val="32"/>
          <w:szCs w:val="32"/>
          <w:highlight w:val="none"/>
        </w:rPr>
        <w:t>授权委托书</w:t>
      </w:r>
    </w:p>
    <w:p>
      <w:pPr>
        <w:ind w:firstLine="600"/>
        <w:rPr>
          <w:highlight w:val="none"/>
        </w:rPr>
      </w:pPr>
    </w:p>
    <w:p>
      <w:pPr>
        <w:ind w:firstLine="600"/>
        <w:rPr>
          <w:highlight w:val="none"/>
        </w:rPr>
      </w:pP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深圳证券交易所、中国证券登记结算有限责任公司深圳分公司：</w:t>
      </w:r>
    </w:p>
    <w:p>
      <w:pPr>
        <w:spacing w:line="360" w:lineRule="auto"/>
        <w:ind w:firstLine="480"/>
        <w:rPr>
          <w:rFonts w:ascii="宋体" w:hAnsi="宋体" w:eastAsia="宋体" w:cs="Times New Roman"/>
          <w:sz w:val="24"/>
          <w:szCs w:val="24"/>
          <w:highlight w:val="none"/>
        </w:rPr>
      </w:pP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兹授权</w:t>
      </w:r>
      <w:r>
        <w:rPr>
          <w:rFonts w:hint="eastAsia" w:cs="Times New Roman" w:asciiTheme="minorEastAsia" w:hAnsiTheme="minorEastAsia" w:eastAsiaTheme="minorEastAsia"/>
          <w:i/>
          <w:iCs/>
          <w:color w:val="FF0000"/>
          <w:sz w:val="24"/>
          <w:szCs w:val="24"/>
          <w:highlight w:val="none"/>
          <w:u w:val="single"/>
        </w:rPr>
        <w:t>（经办主承销商公司全称）</w:t>
      </w:r>
      <w:r>
        <w:rPr>
          <w:rFonts w:hint="eastAsia" w:ascii="宋体" w:hAnsi="宋体" w:eastAsia="宋体" w:cs="Times New Roman"/>
          <w:sz w:val="24"/>
          <w:szCs w:val="24"/>
          <w:highlight w:val="none"/>
        </w:rPr>
        <w:t>代表我公司办理</w:t>
      </w:r>
      <w:r>
        <w:rPr>
          <w:rFonts w:hint="eastAsia" w:cs="Times New Roman" w:asciiTheme="minorEastAsia" w:hAnsiTheme="minorEastAsia" w:eastAsiaTheme="minorEastAsia"/>
          <w:i/>
          <w:iCs/>
          <w:color w:val="FF0000"/>
          <w:sz w:val="24"/>
          <w:szCs w:val="24"/>
          <w:highlight w:val="none"/>
          <w:u w:val="single"/>
        </w:rPr>
        <w:t>证券全称（证券代码：  证券简称：     ）</w:t>
      </w:r>
      <w:r>
        <w:rPr>
          <w:rFonts w:hint="eastAsia" w:ascii="宋体" w:hAnsi="宋体" w:eastAsia="宋体" w:cs="Times New Roman"/>
          <w:sz w:val="24"/>
          <w:szCs w:val="24"/>
          <w:highlight w:val="none"/>
          <w:lang w:eastAsia="zh-CN"/>
        </w:rPr>
        <w:t>初始登记更正</w:t>
      </w:r>
      <w:r>
        <w:rPr>
          <w:rFonts w:hint="eastAsia" w:ascii="宋体" w:hAnsi="宋体" w:eastAsia="宋体" w:cs="Times New Roman"/>
          <w:sz w:val="24"/>
          <w:szCs w:val="24"/>
          <w:highlight w:val="none"/>
        </w:rPr>
        <w:t>的相关事宜，由此产生的任何法律责任，均由我公司承担。</w:t>
      </w:r>
    </w:p>
    <w:p>
      <w:pPr>
        <w:spacing w:line="360" w:lineRule="auto"/>
        <w:ind w:firstLine="480"/>
        <w:rPr>
          <w:rFonts w:ascii="宋体" w:hAnsi="宋体" w:eastAsia="宋体" w:cs="Times New Roman"/>
          <w:sz w:val="24"/>
          <w:szCs w:val="24"/>
          <w:highlight w:val="none"/>
        </w:rPr>
      </w:pPr>
    </w:p>
    <w:p>
      <w:pPr>
        <w:tabs>
          <w:tab w:val="left" w:pos="5529"/>
        </w:tabs>
        <w:spacing w:line="360" w:lineRule="auto"/>
        <w:ind w:firstLine="199" w:firstLineChars="83"/>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法定代表人签章：</w:t>
      </w:r>
    </w:p>
    <w:p>
      <w:pPr>
        <w:tabs>
          <w:tab w:val="left" w:pos="5529"/>
        </w:tabs>
        <w:spacing w:line="360" w:lineRule="auto"/>
        <w:ind w:firstLine="199" w:firstLineChars="83"/>
        <w:jc w:val="left"/>
        <w:rPr>
          <w:rFonts w:ascii="宋体" w:hAnsi="宋体" w:eastAsia="宋体" w:cs="Times New Roman"/>
          <w:sz w:val="24"/>
          <w:szCs w:val="24"/>
          <w:highlight w:val="none"/>
        </w:rPr>
      </w:pPr>
    </w:p>
    <w:p>
      <w:pPr>
        <w:tabs>
          <w:tab w:val="left" w:pos="5529"/>
        </w:tabs>
        <w:spacing w:line="360" w:lineRule="auto"/>
        <w:ind w:firstLine="199" w:firstLineChars="83"/>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公司公章：</w:t>
      </w:r>
    </w:p>
    <w:p>
      <w:pPr>
        <w:spacing w:line="360" w:lineRule="auto"/>
        <w:ind w:firstLine="480"/>
        <w:jc w:val="right"/>
        <w:rPr>
          <w:rFonts w:ascii="宋体" w:hAnsi="宋体" w:eastAsia="宋体" w:cs="Times New Roman"/>
          <w:sz w:val="24"/>
          <w:szCs w:val="24"/>
          <w:highlight w:val="none"/>
        </w:rPr>
      </w:pPr>
    </w:p>
    <w:p>
      <w:pPr>
        <w:spacing w:line="360" w:lineRule="auto"/>
        <w:ind w:firstLine="480"/>
        <w:jc w:val="right"/>
        <w:rPr>
          <w:rFonts w:ascii="宋体" w:hAnsi="宋体" w:eastAsia="宋体" w:cs="Times New Roman"/>
          <w:sz w:val="24"/>
          <w:szCs w:val="24"/>
          <w:highlight w:val="none"/>
        </w:rPr>
      </w:pPr>
    </w:p>
    <w:p>
      <w:pPr>
        <w:wordWrap w:val="0"/>
        <w:spacing w:line="360" w:lineRule="auto"/>
        <w:ind w:firstLine="480"/>
        <w:jc w:val="right"/>
        <w:rPr>
          <w:rFonts w:ascii="宋体" w:hAnsi="宋体" w:eastAsia="宋体" w:cs="Times New Roman"/>
          <w:sz w:val="24"/>
          <w:szCs w:val="24"/>
          <w:highlight w:val="none"/>
        </w:rPr>
      </w:pPr>
      <w:r>
        <w:rPr>
          <w:rFonts w:hint="eastAsia" w:ascii="宋体" w:hAnsi="宋体" w:eastAsia="宋体" w:cs="Times New Roman"/>
          <w:sz w:val="24"/>
          <w:szCs w:val="24"/>
          <w:highlight w:val="none"/>
        </w:rPr>
        <w:t>年  月  日</w:t>
      </w:r>
    </w:p>
    <w:p>
      <w:pPr>
        <w:widowControl/>
        <w:ind w:firstLine="480"/>
        <w:jc w:val="left"/>
        <w:rPr>
          <w:rFonts w:ascii="宋体" w:hAnsi="宋体" w:eastAsia="宋体" w:cs="Times New Roman"/>
          <w:sz w:val="24"/>
          <w:szCs w:val="24"/>
          <w:highlight w:val="none"/>
        </w:rPr>
      </w:pPr>
      <w:r>
        <w:rPr>
          <w:rFonts w:ascii="宋体" w:hAnsi="宋体" w:eastAsia="宋体" w:cs="Times New Roman"/>
          <w:sz w:val="24"/>
          <w:szCs w:val="24"/>
          <w:highlight w:val="none"/>
        </w:rPr>
        <w:br w:type="page"/>
      </w:r>
    </w:p>
    <w:p>
      <w:pPr>
        <w:spacing w:line="360" w:lineRule="auto"/>
        <w:ind w:firstLine="0" w:firstLineChars="0"/>
        <w:jc w:val="center"/>
        <w:rPr>
          <w:rFonts w:hint="eastAsia" w:ascii="宋体" w:hAnsi="宋体" w:eastAsia="宋体" w:cs="Times New Roman"/>
          <w:b/>
          <w:sz w:val="28"/>
          <w:szCs w:val="28"/>
          <w:highlight w:val="none"/>
        </w:rPr>
      </w:pPr>
    </w:p>
    <w:p>
      <w:pPr>
        <w:spacing w:line="360" w:lineRule="auto"/>
        <w:ind w:firstLine="0" w:firstLineChars="0"/>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lang w:eastAsia="zh-CN"/>
        </w:rPr>
        <w:t>法定代表</w:t>
      </w:r>
      <w:r>
        <w:rPr>
          <w:rFonts w:hint="eastAsia" w:ascii="宋体" w:hAnsi="宋体" w:eastAsia="宋体" w:cs="Times New Roman"/>
          <w:b/>
          <w:sz w:val="28"/>
          <w:szCs w:val="28"/>
          <w:highlight w:val="none"/>
        </w:rPr>
        <w:t>人授权委托书</w:t>
      </w:r>
    </w:p>
    <w:p>
      <w:pPr>
        <w:ind w:firstLine="600"/>
        <w:rPr>
          <w:highlight w:val="none"/>
        </w:rPr>
      </w:pP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深圳证券交易所、中国证券登记结算有限责任公司深圳分公司：</w:t>
      </w: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兹授权</w:t>
      </w:r>
      <w:r>
        <w:rPr>
          <w:rFonts w:hint="eastAsia" w:ascii="宋体" w:hAnsi="宋体" w:eastAsia="宋体" w:cs="Times New Roman"/>
          <w:sz w:val="24"/>
          <w:szCs w:val="24"/>
          <w:highlight w:val="none"/>
          <w:lang w:eastAsia="zh-CN"/>
        </w:rPr>
        <w:t>我公司</w:t>
      </w:r>
      <w:r>
        <w:rPr>
          <w:rFonts w:hint="eastAsia" w:cs="Times New Roman" w:asciiTheme="minorEastAsia" w:hAnsiTheme="minorEastAsia" w:eastAsiaTheme="minorEastAsia"/>
          <w:i/>
          <w:iCs/>
          <w:color w:val="FF0000"/>
          <w:sz w:val="24"/>
          <w:szCs w:val="24"/>
          <w:highlight w:val="none"/>
          <w:u w:val="single"/>
        </w:rPr>
        <w:t>（经办人姓名）</w:t>
      </w:r>
      <w:r>
        <w:rPr>
          <w:rFonts w:hint="eastAsia" w:ascii="宋体" w:hAnsi="宋体" w:eastAsia="宋体" w:cs="Times New Roman"/>
          <w:sz w:val="24"/>
          <w:szCs w:val="24"/>
          <w:highlight w:val="none"/>
        </w:rPr>
        <w:t>代表我公司办理</w:t>
      </w:r>
      <w:r>
        <w:rPr>
          <w:rFonts w:hint="eastAsia" w:cs="Times New Roman" w:asciiTheme="minorEastAsia" w:hAnsiTheme="minorEastAsia" w:eastAsiaTheme="minorEastAsia"/>
          <w:i/>
          <w:iCs/>
          <w:color w:val="FF0000"/>
          <w:sz w:val="24"/>
          <w:szCs w:val="24"/>
          <w:highlight w:val="none"/>
          <w:u w:val="single"/>
        </w:rPr>
        <w:t>证券全称（证券代码：   ；证券简称：   ）</w:t>
      </w:r>
      <w:r>
        <w:rPr>
          <w:rFonts w:hint="eastAsia" w:ascii="宋体" w:hAnsi="宋体" w:eastAsia="宋体" w:cs="Times New Roman"/>
          <w:sz w:val="24"/>
          <w:szCs w:val="24"/>
          <w:highlight w:val="none"/>
          <w:lang w:eastAsia="zh-CN"/>
        </w:rPr>
        <w:t>初始登记更正</w:t>
      </w:r>
      <w:r>
        <w:rPr>
          <w:rFonts w:hint="eastAsia" w:ascii="宋体" w:hAnsi="宋体" w:eastAsia="宋体" w:cs="Times New Roman"/>
          <w:sz w:val="24"/>
          <w:szCs w:val="24"/>
          <w:highlight w:val="none"/>
        </w:rPr>
        <w:t>的相关事宜，并作为我公司与贵公司之间的指定联络人，由此产生的任何法律责任，均由我公司承担。</w:t>
      </w:r>
    </w:p>
    <w:p>
      <w:pPr>
        <w:spacing w:line="360" w:lineRule="auto"/>
        <w:ind w:firstLine="480"/>
        <w:rPr>
          <w:rFonts w:ascii="宋体" w:hAnsi="宋体" w:eastAsia="宋体" w:cs="Times New Roman"/>
          <w:sz w:val="24"/>
          <w:szCs w:val="24"/>
          <w:highlight w:val="none"/>
        </w:rPr>
      </w:pPr>
      <w:r>
        <w:rPr>
          <w:rFonts w:hint="eastAsia" w:ascii="宋体" w:hAnsi="宋体" w:eastAsia="宋体" w:cs="Times New Roman"/>
          <w:sz w:val="24"/>
          <w:szCs w:val="24"/>
          <w:highlight w:val="none"/>
        </w:rPr>
        <w:t>有关指定联络人具体情况如下：</w:t>
      </w:r>
    </w:p>
    <w:tbl>
      <w:tblPr>
        <w:tblStyle w:val="28"/>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2475"/>
        <w:gridCol w:w="1430"/>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证券全称</w:t>
            </w:r>
          </w:p>
        </w:tc>
        <w:tc>
          <w:tcPr>
            <w:tcW w:w="6249"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14"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证券简称</w:t>
            </w:r>
          </w:p>
        </w:tc>
        <w:tc>
          <w:tcPr>
            <w:tcW w:w="2475"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sz w:val="24"/>
                <w:szCs w:val="24"/>
                <w:highlight w:val="none"/>
              </w:rPr>
            </w:pPr>
          </w:p>
        </w:tc>
        <w:tc>
          <w:tcPr>
            <w:tcW w:w="143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证券代码</w:t>
            </w:r>
          </w:p>
        </w:tc>
        <w:tc>
          <w:tcPr>
            <w:tcW w:w="2344" w:type="dxa"/>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授权代表姓名</w:t>
            </w:r>
          </w:p>
        </w:tc>
        <w:tc>
          <w:tcPr>
            <w:tcW w:w="6249"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身份证号码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14" w:type="dxa"/>
            <w:tcBorders>
              <w:top w:val="single" w:color="auto" w:sz="6" w:space="0"/>
              <w:left w:val="single" w:color="auto" w:sz="12" w:space="0"/>
              <w:bottom w:val="single" w:color="auto" w:sz="4"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w:t>
            </w:r>
          </w:p>
        </w:tc>
        <w:tc>
          <w:tcPr>
            <w:tcW w:w="6249" w:type="dxa"/>
            <w:gridSpan w:val="3"/>
            <w:tcBorders>
              <w:top w:val="single" w:color="auto" w:sz="6" w:space="0"/>
              <w:left w:val="single" w:color="auto" w:sz="6" w:space="0"/>
              <w:bottom w:val="single" w:color="auto" w:sz="4"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14" w:type="dxa"/>
            <w:tcBorders>
              <w:top w:val="single" w:color="auto" w:sz="4"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手机号码</w:t>
            </w:r>
          </w:p>
        </w:tc>
        <w:tc>
          <w:tcPr>
            <w:tcW w:w="6249" w:type="dxa"/>
            <w:gridSpan w:val="3"/>
            <w:tcBorders>
              <w:top w:val="single" w:color="auto" w:sz="4"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通讯地址</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邮政编码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传真号码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电子邮箱</w:t>
            </w:r>
          </w:p>
        </w:tc>
        <w:tc>
          <w:tcPr>
            <w:tcW w:w="6249" w:type="dxa"/>
            <w:gridSpan w:val="3"/>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914" w:type="dxa"/>
            <w:tcBorders>
              <w:top w:val="single" w:color="auto" w:sz="12"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备注</w:t>
            </w:r>
          </w:p>
        </w:tc>
        <w:tc>
          <w:tcPr>
            <w:tcW w:w="6249" w:type="dxa"/>
            <w:gridSpan w:val="3"/>
            <w:tcBorders>
              <w:top w:val="single" w:color="auto" w:sz="12"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sz w:val="24"/>
                <w:szCs w:val="24"/>
                <w:highlight w:val="none"/>
              </w:rPr>
            </w:pPr>
          </w:p>
        </w:tc>
      </w:tr>
    </w:tbl>
    <w:p>
      <w:pPr>
        <w:spacing w:line="360" w:lineRule="auto"/>
        <w:ind w:firstLine="0" w:firstLineChars="0"/>
        <w:rPr>
          <w:rFonts w:ascii="宋体" w:hAnsi="宋体" w:eastAsia="宋体" w:cs="Times New Roman"/>
          <w:sz w:val="24"/>
          <w:szCs w:val="24"/>
          <w:highlight w:val="none"/>
        </w:rPr>
      </w:pP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法定代表人签章：</w:t>
      </w:r>
    </w:p>
    <w:p>
      <w:pPr>
        <w:spacing w:line="360" w:lineRule="auto"/>
        <w:ind w:firstLine="0" w:firstLineChars="0"/>
        <w:rPr>
          <w:rFonts w:ascii="宋体" w:hAnsi="宋体" w:eastAsia="宋体" w:cs="Times New Roman"/>
          <w:sz w:val="24"/>
          <w:szCs w:val="24"/>
          <w:highlight w:val="none"/>
        </w:rPr>
      </w:pPr>
    </w:p>
    <w:p>
      <w:pPr>
        <w:spacing w:line="360" w:lineRule="auto"/>
        <w:ind w:firstLine="0" w:firstLineChars="0"/>
        <w:rPr>
          <w:rFonts w:ascii="宋体" w:hAnsi="宋体" w:eastAsia="宋体" w:cs="Times New Roman"/>
          <w:sz w:val="24"/>
          <w:szCs w:val="24"/>
          <w:highlight w:val="none"/>
        </w:rPr>
      </w:pPr>
      <w:r>
        <w:rPr>
          <w:rFonts w:hint="eastAsia" w:ascii="宋体" w:hAnsi="宋体" w:eastAsia="宋体" w:cs="Times New Roman"/>
          <w:sz w:val="24"/>
          <w:szCs w:val="24"/>
          <w:highlight w:val="none"/>
        </w:rPr>
        <w:t>公司公章：</w:t>
      </w:r>
    </w:p>
    <w:p>
      <w:pPr>
        <w:spacing w:line="360" w:lineRule="auto"/>
        <w:ind w:firstLine="0" w:firstLineChars="0"/>
        <w:rPr>
          <w:rFonts w:ascii="宋体" w:hAnsi="宋体" w:eastAsia="宋体" w:cs="Times New Roman"/>
          <w:sz w:val="24"/>
          <w:szCs w:val="24"/>
          <w:highlight w:val="none"/>
        </w:rPr>
      </w:pPr>
    </w:p>
    <w:p>
      <w:pPr>
        <w:spacing w:line="360" w:lineRule="auto"/>
        <w:ind w:firstLine="0" w:firstLineChars="0"/>
        <w:rPr>
          <w:rFonts w:ascii="宋体" w:hAnsi="宋体" w:eastAsia="宋体" w:cs="Times New Roman"/>
          <w:sz w:val="24"/>
          <w:szCs w:val="24"/>
          <w:highlight w:val="none"/>
        </w:rPr>
      </w:pPr>
    </w:p>
    <w:p>
      <w:pPr>
        <w:wordWrap w:val="0"/>
        <w:spacing w:line="360" w:lineRule="auto"/>
        <w:ind w:firstLine="0" w:firstLineChars="0"/>
        <w:jc w:val="right"/>
        <w:rPr>
          <w:rFonts w:ascii="宋体" w:hAnsi="宋体" w:eastAsia="宋体" w:cs="Times New Roman"/>
          <w:sz w:val="24"/>
          <w:szCs w:val="24"/>
          <w:highlight w:val="none"/>
        </w:rPr>
      </w:pPr>
      <w:r>
        <w:rPr>
          <w:rFonts w:hint="eastAsia" w:ascii="宋体" w:hAnsi="宋体" w:eastAsia="宋体" w:cs="Times New Roman"/>
          <w:sz w:val="24"/>
          <w:szCs w:val="24"/>
          <w:highlight w:val="none"/>
        </w:rPr>
        <w:t>年  月  日</w:t>
      </w:r>
    </w:p>
    <w:p>
      <w:pPr>
        <w:widowControl/>
        <w:ind w:firstLine="0" w:firstLineChars="0"/>
        <w:jc w:val="left"/>
        <w:rPr>
          <w:highlight w:val="none"/>
        </w:rPr>
      </w:pPr>
      <w:r>
        <w:rPr>
          <w:highlight w:val="none"/>
        </w:rPr>
        <w:br w:type="page"/>
      </w:r>
    </w:p>
    <w:p>
      <w:pPr>
        <w:pStyle w:val="26"/>
        <w:widowControl/>
        <w:spacing w:before="0" w:after="0"/>
        <w:outlineLvl w:val="0"/>
        <w:rPr>
          <w:b/>
          <w:highlight w:val="none"/>
        </w:rPr>
      </w:pPr>
      <w:bookmarkStart w:id="3161" w:name="_Toc1017176274"/>
      <w:bookmarkStart w:id="3162" w:name="_Toc415152468"/>
      <w:bookmarkStart w:id="3163" w:name="_Toc630986716"/>
      <w:bookmarkStart w:id="3164" w:name="_Toc242257166"/>
      <w:bookmarkStart w:id="3165" w:name="_Toc366959532"/>
      <w:bookmarkStart w:id="3166" w:name="_Toc1171646470"/>
      <w:bookmarkStart w:id="3167" w:name="_Toc3050"/>
      <w:bookmarkStart w:id="3168" w:name="_Toc27892"/>
      <w:bookmarkStart w:id="3169" w:name="_Toc576313972"/>
      <w:bookmarkStart w:id="3170" w:name="_Toc29587"/>
      <w:bookmarkStart w:id="3171" w:name="_Toc27567"/>
      <w:bookmarkStart w:id="3172" w:name="_Toc9318"/>
      <w:bookmarkStart w:id="3173" w:name="_Toc1289621309"/>
      <w:bookmarkStart w:id="3174" w:name="_Toc374908005"/>
      <w:bookmarkStart w:id="3175" w:name="_Toc1774530703"/>
      <w:bookmarkStart w:id="3176" w:name="_Toc10892"/>
      <w:bookmarkStart w:id="3177" w:name="_Toc1144659874"/>
      <w:bookmarkStart w:id="3178" w:name="_Toc662602355"/>
      <w:bookmarkStart w:id="3179" w:name="_Toc32355"/>
      <w:bookmarkStart w:id="3180" w:name="_Toc1254056353"/>
      <w:bookmarkStart w:id="3181" w:name="_Toc965550705"/>
      <w:bookmarkStart w:id="3182" w:name="_Toc1173685344"/>
      <w:bookmarkStart w:id="3183" w:name="_Toc839695165"/>
      <w:bookmarkStart w:id="3184" w:name="_Toc9099"/>
      <w:bookmarkStart w:id="3185" w:name="_Toc12342"/>
      <w:r>
        <w:rPr>
          <w:rFonts w:hint="eastAsia"/>
          <w:b/>
          <w:highlight w:val="none"/>
        </w:rPr>
        <w:t>四、优先股业务</w:t>
      </w:r>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p>
    <w:p>
      <w:pPr>
        <w:pStyle w:val="4"/>
        <w:numPr>
          <w:ilvl w:val="0"/>
          <w:numId w:val="1"/>
        </w:numPr>
        <w:spacing w:before="0"/>
        <w:ind w:firstLine="0" w:firstLineChars="0"/>
        <w:outlineLvl w:val="2"/>
        <w:rPr>
          <w:rFonts w:ascii="仿宋" w:hAnsi="仿宋"/>
          <w:b w:val="0"/>
          <w:highlight w:val="none"/>
        </w:rPr>
      </w:pPr>
      <w:bookmarkStart w:id="3186" w:name="_Toc1101399811"/>
      <w:bookmarkStart w:id="3187" w:name="_Toc1895242828"/>
      <w:bookmarkStart w:id="3188" w:name="_Toc69808779"/>
      <w:bookmarkStart w:id="3189" w:name="_Toc7605"/>
      <w:bookmarkStart w:id="3190" w:name="_Toc18531"/>
      <w:bookmarkStart w:id="3191" w:name="_Toc27073"/>
      <w:bookmarkStart w:id="3192" w:name="_Toc694710582"/>
      <w:bookmarkStart w:id="3193" w:name="_Toc9655"/>
      <w:bookmarkStart w:id="3194" w:name="_Toc27099"/>
      <w:bookmarkStart w:id="3195" w:name="_Toc23780"/>
      <w:bookmarkStart w:id="3196" w:name="_Toc284526522"/>
      <w:bookmarkStart w:id="3197" w:name="_Toc1437195732"/>
      <w:bookmarkStart w:id="3198" w:name="_Toc1401111816"/>
      <w:bookmarkStart w:id="3199" w:name="_Toc1531500600"/>
      <w:bookmarkStart w:id="3200" w:name="_Toc2110699738"/>
      <w:bookmarkStart w:id="3201" w:name="_Toc559753646"/>
      <w:bookmarkStart w:id="3202" w:name="_Toc6612"/>
      <w:bookmarkStart w:id="3203" w:name="_Toc1943423363"/>
      <w:bookmarkStart w:id="3204" w:name="_Toc1190784058"/>
      <w:bookmarkStart w:id="3205" w:name="_Toc665292201"/>
      <w:bookmarkStart w:id="3206" w:name="_Toc4781"/>
      <w:bookmarkStart w:id="3207" w:name="_Toc440701169"/>
      <w:bookmarkStart w:id="3208" w:name="_Toc26033"/>
      <w:bookmarkStart w:id="3209" w:name="_Toc1597518292"/>
      <w:bookmarkStart w:id="3210" w:name="_Toc979393713"/>
      <w:bookmarkStart w:id="3211" w:name="_Toc32270"/>
      <w:bookmarkStart w:id="3212" w:name="_Toc17953"/>
      <w:bookmarkStart w:id="3213" w:name="_Toc1907126926"/>
      <w:bookmarkStart w:id="3214" w:name="_Toc32701"/>
      <w:r>
        <w:rPr>
          <w:rFonts w:hint="eastAsia" w:ascii="仿宋" w:hAnsi="仿宋"/>
          <w:b w:val="0"/>
          <w:highlight w:val="none"/>
        </w:rPr>
        <w:t>优先股登记申请表</w:t>
      </w:r>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p>
    <w:p>
      <w:pPr>
        <w:snapToGrid w:val="0"/>
        <w:spacing w:line="360" w:lineRule="exact"/>
        <w:ind w:firstLine="0" w:firstLineChars="0"/>
        <w:jc w:val="center"/>
        <w:rPr>
          <w:rFonts w:ascii="仿宋" w:hAnsi="仿宋" w:cs="仿宋"/>
          <w:b/>
          <w:bCs/>
          <w:sz w:val="32"/>
          <w:szCs w:val="32"/>
          <w:highlight w:val="none"/>
        </w:rPr>
      </w:pPr>
      <w:r>
        <w:rPr>
          <w:rFonts w:hint="eastAsia" w:ascii="仿宋" w:hAnsi="仿宋" w:cs="仿宋"/>
          <w:b/>
          <w:bCs/>
          <w:sz w:val="32"/>
          <w:szCs w:val="32"/>
          <w:highlight w:val="none"/>
        </w:rPr>
        <w:t>优先股登记申请表</w:t>
      </w:r>
    </w:p>
    <w:p>
      <w:pPr>
        <w:spacing w:line="360" w:lineRule="exact"/>
        <w:ind w:firstLine="600"/>
        <w:rPr>
          <w:rFonts w:eastAsia="仿宋_GB2312"/>
          <w:highlight w:val="none"/>
        </w:rPr>
      </w:pPr>
    </w:p>
    <w:tbl>
      <w:tblPr>
        <w:tblStyle w:val="2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76"/>
        <w:gridCol w:w="1276"/>
        <w:gridCol w:w="608"/>
        <w:gridCol w:w="1660"/>
        <w:gridCol w:w="851"/>
        <w:gridCol w:w="17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4"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优先股发行人全称</w:t>
            </w:r>
          </w:p>
        </w:tc>
        <w:tc>
          <w:tcPr>
            <w:tcW w:w="1884"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rPr>
                <w:rFonts w:ascii="仿宋" w:hAnsi="仿宋" w:cs="仿宋"/>
                <w:sz w:val="24"/>
                <w:szCs w:val="24"/>
                <w:highlight w:val="none"/>
              </w:rPr>
            </w:pPr>
            <w:r>
              <w:rPr>
                <w:rFonts w:hint="eastAsia" w:ascii="仿宋" w:hAnsi="仿宋" w:cs="仿宋"/>
                <w:sz w:val="24"/>
                <w:szCs w:val="24"/>
                <w:highlight w:val="none"/>
              </w:rPr>
              <w:t>主承销商</w:t>
            </w:r>
          </w:p>
        </w:tc>
        <w:tc>
          <w:tcPr>
            <w:tcW w:w="1751" w:type="dxa"/>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1"/>
                <w:szCs w:val="21"/>
                <w:highlight w:val="none"/>
              </w:rPr>
              <w:t>发行人是否为上市公司</w:t>
            </w:r>
          </w:p>
        </w:tc>
        <w:tc>
          <w:tcPr>
            <w:tcW w:w="1884"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□是 □否</w:t>
            </w:r>
          </w:p>
        </w:tc>
        <w:tc>
          <w:tcPr>
            <w:tcW w:w="2511"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sz w:val="24"/>
                <w:szCs w:val="24"/>
                <w:highlight w:val="none"/>
              </w:rPr>
            </w:pPr>
            <w:r>
              <w:rPr>
                <w:rFonts w:hint="eastAsia" w:ascii="仿宋" w:hAnsi="仿宋" w:cs="仿宋"/>
                <w:sz w:val="24"/>
                <w:szCs w:val="24"/>
                <w:highlight w:val="none"/>
              </w:rPr>
              <w:t>股票代码（选是填写）</w:t>
            </w:r>
          </w:p>
        </w:tc>
        <w:tc>
          <w:tcPr>
            <w:tcW w:w="1751" w:type="dxa"/>
            <w:tcBorders>
              <w:top w:val="single" w:color="auto" w:sz="12"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8522" w:type="dxa"/>
            <w:gridSpan w:val="6"/>
            <w:tcBorders>
              <w:top w:val="single" w:color="auto" w:sz="12" w:space="0"/>
              <w:left w:val="single" w:color="auto" w:sz="12" w:space="0"/>
              <w:bottom w:val="single" w:color="auto" w:sz="4" w:space="0"/>
              <w:right w:val="single" w:color="auto" w:sz="12" w:space="0"/>
            </w:tcBorders>
            <w:shd w:val="clear" w:color="auto" w:fill="F2F2F2"/>
            <w:noWrap/>
          </w:tcPr>
          <w:p>
            <w:pPr>
              <w:snapToGrid w:val="0"/>
              <w:spacing w:line="360" w:lineRule="exact"/>
              <w:ind w:firstLine="482"/>
              <w:jc w:val="center"/>
              <w:rPr>
                <w:rFonts w:ascii="仿宋" w:hAnsi="仿宋" w:cs="仿宋"/>
                <w:b/>
                <w:sz w:val="24"/>
                <w:szCs w:val="24"/>
                <w:highlight w:val="none"/>
              </w:rPr>
            </w:pPr>
            <w:r>
              <w:rPr>
                <w:rFonts w:hint="eastAsia" w:ascii="仿宋" w:hAnsi="仿宋" w:cs="仿宋"/>
                <w:b/>
                <w:sz w:val="24"/>
                <w:szCs w:val="24"/>
                <w:highlight w:val="none"/>
              </w:rPr>
              <w:t>以下填写本次登记的证券产品信息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证券简称</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证券代码</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证券期限</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sz w:val="24"/>
                <w:szCs w:val="24"/>
                <w:highlight w:val="none"/>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证券面值</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52" w:type="dxa"/>
            <w:gridSpan w:val="2"/>
            <w:tcBorders>
              <w:top w:val="single" w:color="auto" w:sz="12" w:space="0"/>
              <w:left w:val="single" w:color="auto" w:sz="12" w:space="0"/>
              <w:bottom w:val="single" w:color="auto" w:sz="4" w:space="0"/>
              <w:right w:val="single" w:color="auto" w:sz="4" w:space="0"/>
            </w:tcBorders>
            <w:noWrap/>
          </w:tcPr>
          <w:p>
            <w:pPr>
              <w:snapToGrid w:val="0"/>
              <w:spacing w:line="360" w:lineRule="exact"/>
              <w:ind w:firstLine="480"/>
              <w:jc w:val="center"/>
              <w:rPr>
                <w:rFonts w:ascii="仿宋" w:hAnsi="仿宋" w:cs="仿宋"/>
                <w:sz w:val="24"/>
                <w:szCs w:val="24"/>
                <w:highlight w:val="none"/>
              </w:rPr>
            </w:pPr>
            <w:r>
              <w:rPr>
                <w:rFonts w:hint="eastAsia" w:ascii="仿宋" w:hAnsi="仿宋" w:cs="仿宋"/>
                <w:sz w:val="24"/>
                <w:szCs w:val="24"/>
                <w:highlight w:val="none"/>
              </w:rPr>
              <w:t>发行总量（张）</w:t>
            </w:r>
          </w:p>
        </w:tc>
        <w:tc>
          <w:tcPr>
            <w:tcW w:w="4870" w:type="dxa"/>
            <w:gridSpan w:val="4"/>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center"/>
              <w:rPr>
                <w:rFonts w:ascii="仿宋" w:hAnsi="仿宋" w:cs="仿宋"/>
                <w:sz w:val="24"/>
                <w:szCs w:val="24"/>
                <w:highlight w:val="none"/>
              </w:rPr>
            </w:pPr>
            <w:r>
              <w:rPr>
                <w:rFonts w:hint="eastAsia" w:ascii="仿宋" w:hAnsi="仿宋" w:cs="仿宋"/>
                <w:sz w:val="24"/>
                <w:szCs w:val="24"/>
                <w:highlight w:val="none"/>
              </w:rPr>
              <w:t>登记总量（张）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3652" w:type="dxa"/>
            <w:gridSpan w:val="2"/>
            <w:tcBorders>
              <w:top w:val="single" w:color="auto" w:sz="4" w:space="0"/>
              <w:left w:val="single" w:color="auto" w:sz="12" w:space="0"/>
              <w:right w:val="single" w:color="auto" w:sz="4" w:space="0"/>
            </w:tcBorders>
            <w:noWrap/>
            <w:vAlign w:val="center"/>
          </w:tcPr>
          <w:p>
            <w:pPr>
              <w:snapToGrid w:val="0"/>
              <w:spacing w:line="360" w:lineRule="exact"/>
              <w:ind w:firstLine="480"/>
              <w:jc w:val="center"/>
              <w:rPr>
                <w:rFonts w:ascii="仿宋" w:hAnsi="仿宋" w:cs="仿宋"/>
                <w:sz w:val="24"/>
                <w:szCs w:val="24"/>
                <w:highlight w:val="none"/>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网上发行</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652" w:type="dxa"/>
            <w:gridSpan w:val="2"/>
            <w:tcBorders>
              <w:left w:val="single" w:color="auto" w:sz="12" w:space="0"/>
              <w:right w:val="single" w:color="auto" w:sz="4" w:space="0"/>
            </w:tcBorders>
            <w:noWrap/>
          </w:tcPr>
          <w:p>
            <w:pPr>
              <w:snapToGrid w:val="0"/>
              <w:spacing w:line="360" w:lineRule="exact"/>
              <w:ind w:firstLine="480" w:firstLineChars="0"/>
              <w:jc w:val="center"/>
              <w:rPr>
                <w:rFonts w:ascii="仿宋" w:hAnsi="仿宋" w:cs="仿宋"/>
                <w:sz w:val="24"/>
                <w:szCs w:val="24"/>
                <w:highlight w:val="none"/>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网下发行</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652" w:type="dxa"/>
            <w:gridSpan w:val="2"/>
            <w:tcBorders>
              <w:left w:val="single" w:color="auto" w:sz="12" w:space="0"/>
              <w:bottom w:val="single" w:color="auto" w:sz="12" w:space="0"/>
              <w:right w:val="single" w:color="auto" w:sz="4" w:space="0"/>
            </w:tcBorders>
            <w:noWrap/>
          </w:tcPr>
          <w:p>
            <w:pPr>
              <w:snapToGrid w:val="0"/>
              <w:spacing w:line="360" w:lineRule="exact"/>
              <w:ind w:firstLine="480" w:firstLineChars="0"/>
              <w:jc w:val="center"/>
              <w:rPr>
                <w:rFonts w:ascii="仿宋" w:hAnsi="仿宋" w:cs="仿宋"/>
                <w:sz w:val="24"/>
                <w:szCs w:val="24"/>
                <w:highlight w:val="none"/>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老股东优先配售</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7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0" w:firstLineChars="0"/>
              <w:jc w:val="left"/>
              <w:rPr>
                <w:rFonts w:ascii="仿宋" w:hAnsi="仿宋" w:cs="仿宋"/>
                <w:b/>
                <w:sz w:val="28"/>
                <w:szCs w:val="28"/>
                <w:highlight w:val="none"/>
              </w:rPr>
            </w:pPr>
            <w:r>
              <w:rPr>
                <w:rFonts w:hint="eastAsia" w:ascii="仿宋" w:hAnsi="仿宋" w:cs="仿宋"/>
                <w:b/>
                <w:sz w:val="28"/>
                <w:szCs w:val="28"/>
                <w:highlight w:val="none"/>
              </w:rPr>
              <w:t>申请人声明：</w:t>
            </w:r>
          </w:p>
          <w:p>
            <w:pPr>
              <w:snapToGrid w:val="0"/>
              <w:spacing w:line="360" w:lineRule="exact"/>
              <w:ind w:firstLine="0" w:firstLineChars="0"/>
              <w:jc w:val="left"/>
              <w:rPr>
                <w:rFonts w:ascii="仿宋" w:hAnsi="仿宋" w:cs="仿宋"/>
                <w:sz w:val="24"/>
                <w:szCs w:val="24"/>
                <w:highlight w:val="none"/>
              </w:rPr>
            </w:pPr>
            <w:r>
              <w:rPr>
                <w:rFonts w:hint="eastAsia" w:ascii="仿宋" w:hAnsi="仿宋" w:cs="仿宋"/>
                <w:sz w:val="24"/>
                <w:szCs w:val="24"/>
                <w:highlight w:val="none"/>
              </w:rPr>
              <w:t>中国证券登记结算有限责任公司深圳分公司：</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我公司向贵公司有效送达证券数据的方式为经我公司确认的书面和电子文件。我公司确保提供资料的真实、准确、完整与合法，因提供资料有误而引起的一切法律责任，均由我公司承担。</w:t>
            </w:r>
          </w:p>
          <w:p>
            <w:pPr>
              <w:spacing w:line="360" w:lineRule="exact"/>
              <w:ind w:firstLine="480" w:firstLineChars="0"/>
              <w:jc w:val="right"/>
              <w:rPr>
                <w:rFonts w:ascii="仿宋" w:hAnsi="仿宋" w:cs="仿宋"/>
                <w:sz w:val="24"/>
                <w:szCs w:val="24"/>
                <w:highlight w:val="none"/>
              </w:rPr>
            </w:pPr>
            <w:r>
              <w:rPr>
                <w:rFonts w:hint="eastAsia" w:ascii="仿宋" w:hAnsi="仿宋" w:cs="仿宋"/>
                <w:sz w:val="24"/>
                <w:szCs w:val="24"/>
                <w:highlight w:val="none"/>
              </w:rPr>
              <w:t>证券发行人(盖章)</w:t>
            </w:r>
          </w:p>
          <w:p>
            <w:pPr>
              <w:wordWrap w:val="0"/>
              <w:snapToGrid w:val="0"/>
              <w:spacing w:line="360" w:lineRule="exact"/>
              <w:ind w:firstLine="480"/>
              <w:jc w:val="right"/>
              <w:rPr>
                <w:rFonts w:ascii="仿宋" w:hAnsi="仿宋" w:cs="仿宋"/>
                <w:sz w:val="24"/>
                <w:szCs w:val="24"/>
                <w:highlight w:val="none"/>
              </w:rPr>
            </w:pPr>
            <w:r>
              <w:rPr>
                <w:rFonts w:hint="eastAsia" w:ascii="仿宋" w:hAnsi="仿宋" w:cs="仿宋"/>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480"/>
              <w:rPr>
                <w:rFonts w:ascii="仿宋" w:hAnsi="仿宋" w:cs="仿宋"/>
                <w:sz w:val="24"/>
                <w:szCs w:val="24"/>
                <w:highlight w:val="none"/>
              </w:rPr>
            </w:pPr>
            <w:r>
              <w:rPr>
                <w:rFonts w:hint="eastAsia" w:ascii="仿宋" w:hAnsi="仿宋" w:cs="仿宋"/>
                <w:sz w:val="24"/>
                <w:szCs w:val="24"/>
                <w:highlight w:val="none"/>
              </w:rPr>
              <w:t>备注：</w:t>
            </w:r>
          </w:p>
        </w:tc>
      </w:tr>
    </w:tbl>
    <w:p>
      <w:pPr>
        <w:widowControl/>
        <w:ind w:firstLine="0" w:firstLineChars="0"/>
        <w:jc w:val="left"/>
        <w:rPr>
          <w:rFonts w:ascii="Arial" w:hAnsi="Arial" w:cs="Times New Roman"/>
          <w:bCs/>
          <w:kern w:val="0"/>
          <w:sz w:val="32"/>
          <w:szCs w:val="32"/>
          <w:highlight w:val="none"/>
        </w:rPr>
      </w:pPr>
    </w:p>
    <w:p>
      <w:pPr>
        <w:widowControl/>
        <w:ind w:firstLine="0" w:firstLineChars="0"/>
        <w:jc w:val="left"/>
        <w:rPr>
          <w:rFonts w:ascii="Arial" w:hAnsi="Arial" w:cs="Times New Roman"/>
          <w:bCs/>
          <w:kern w:val="0"/>
          <w:sz w:val="32"/>
          <w:szCs w:val="32"/>
          <w:highlight w:val="none"/>
        </w:rPr>
      </w:pPr>
      <w:r>
        <w:rPr>
          <w:highlight w:val="none"/>
        </w:rPr>
        <w:br w:type="page"/>
      </w:r>
    </w:p>
    <w:p>
      <w:pPr>
        <w:pStyle w:val="26"/>
        <w:spacing w:before="0" w:after="0"/>
        <w:outlineLvl w:val="0"/>
        <w:rPr>
          <w:b/>
          <w:highlight w:val="none"/>
        </w:rPr>
      </w:pPr>
      <w:bookmarkStart w:id="3215" w:name="_Toc150653637"/>
      <w:bookmarkStart w:id="3216" w:name="_Toc69808780"/>
      <w:bookmarkStart w:id="3217" w:name="_Toc13788"/>
      <w:bookmarkStart w:id="3218" w:name="_Toc16219"/>
      <w:bookmarkStart w:id="3219" w:name="_Toc915351188"/>
      <w:bookmarkStart w:id="3220" w:name="_Toc409096659"/>
      <w:bookmarkStart w:id="3221" w:name="_Toc3425"/>
      <w:bookmarkStart w:id="3222" w:name="_Toc10436"/>
      <w:bookmarkStart w:id="3223" w:name="_Toc15256"/>
      <w:bookmarkStart w:id="3224" w:name="_Toc1389960908"/>
      <w:bookmarkStart w:id="3225" w:name="_Toc29180"/>
      <w:bookmarkStart w:id="3226" w:name="_Toc11171"/>
      <w:bookmarkStart w:id="3227" w:name="_Toc1742722731"/>
      <w:bookmarkStart w:id="3228" w:name="_Toc29298"/>
      <w:bookmarkStart w:id="3229" w:name="_Toc1595981862"/>
      <w:bookmarkStart w:id="3230" w:name="_Toc417048078"/>
      <w:bookmarkStart w:id="3231" w:name="_Toc2082396142"/>
      <w:bookmarkStart w:id="3232" w:name="_Toc3826"/>
      <w:bookmarkStart w:id="3233" w:name="_Toc426235646"/>
      <w:bookmarkStart w:id="3234" w:name="_Toc1637302561"/>
      <w:bookmarkStart w:id="3235" w:name="_Toc31943"/>
      <w:bookmarkStart w:id="3236" w:name="_Toc13090"/>
      <w:bookmarkStart w:id="3237" w:name="_Toc1341679233"/>
      <w:bookmarkStart w:id="3238" w:name="_Toc2087435692"/>
      <w:bookmarkStart w:id="3239" w:name="_Toc129930072"/>
      <w:bookmarkStart w:id="3240" w:name="_Toc844509266"/>
      <w:bookmarkStart w:id="3241" w:name="_Toc180482195"/>
      <w:bookmarkStart w:id="3242" w:name="_Toc27404"/>
      <w:bookmarkStart w:id="3243" w:name="_Toc519079641"/>
      <w:r>
        <w:rPr>
          <w:rFonts w:hint="eastAsia"/>
          <w:b/>
          <w:highlight w:val="none"/>
        </w:rPr>
        <w:t>五、综合类业务</w:t>
      </w:r>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p>
    <w:p>
      <w:pPr>
        <w:pStyle w:val="4"/>
        <w:numPr>
          <w:ilvl w:val="0"/>
          <w:numId w:val="1"/>
        </w:numPr>
        <w:spacing w:before="0"/>
        <w:ind w:firstLine="0" w:firstLineChars="0"/>
        <w:outlineLvl w:val="2"/>
        <w:rPr>
          <w:rFonts w:ascii="仿宋" w:hAnsi="仿宋"/>
          <w:b w:val="0"/>
          <w:highlight w:val="none"/>
        </w:rPr>
      </w:pPr>
      <w:bookmarkStart w:id="3244" w:name="_Toc18574"/>
      <w:bookmarkStart w:id="3245" w:name="_Toc9396"/>
      <w:bookmarkStart w:id="3246" w:name="_Toc15085"/>
      <w:bookmarkStart w:id="3247" w:name="_Toc5394"/>
      <w:bookmarkStart w:id="3248" w:name="_Toc31406"/>
      <w:bookmarkStart w:id="3249" w:name="_Toc259917847"/>
      <w:bookmarkStart w:id="3250" w:name="_Toc1127831227"/>
      <w:bookmarkStart w:id="3251" w:name="_Toc100613225"/>
      <w:bookmarkStart w:id="3252" w:name="_Toc1655654413"/>
      <w:bookmarkStart w:id="3253" w:name="_Toc9456"/>
      <w:bookmarkStart w:id="3254" w:name="_Toc20534"/>
      <w:bookmarkStart w:id="3255" w:name="_Toc1295150026"/>
      <w:bookmarkStart w:id="3256" w:name="_Toc1989480778"/>
      <w:bookmarkStart w:id="3257" w:name="_Toc762507013"/>
      <w:bookmarkStart w:id="3258" w:name="_Toc678888992"/>
      <w:bookmarkStart w:id="3259" w:name="_Toc69808781"/>
      <w:bookmarkStart w:id="3260" w:name="_Toc6189"/>
      <w:bookmarkStart w:id="3261" w:name="_Toc1917017406"/>
      <w:bookmarkStart w:id="3262" w:name="_Toc1909090765"/>
      <w:bookmarkStart w:id="3263" w:name="_Toc19959"/>
      <w:bookmarkStart w:id="3264" w:name="_Toc1378698471"/>
      <w:bookmarkStart w:id="3265" w:name="_Toc425260187"/>
      <w:bookmarkStart w:id="3266" w:name="_Toc9196"/>
      <w:bookmarkStart w:id="3267" w:name="_Toc14233"/>
      <w:bookmarkStart w:id="3268" w:name="_Toc2079507792"/>
      <w:bookmarkStart w:id="3269" w:name="_Toc678495138"/>
      <w:bookmarkStart w:id="3270" w:name="_Toc1538686782"/>
      <w:bookmarkStart w:id="3271" w:name="_Toc30066"/>
      <w:bookmarkStart w:id="3272" w:name="_Toc319009233"/>
      <w:r>
        <w:rPr>
          <w:rFonts w:hint="eastAsia" w:ascii="仿宋" w:hAnsi="仿宋"/>
          <w:b w:val="0"/>
          <w:highlight w:val="none"/>
        </w:rPr>
        <w:t>关于申领证券持有人名册的申请</w:t>
      </w:r>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关于申领证券持有人名册的申请</w:t>
      </w:r>
    </w:p>
    <w:p>
      <w:pPr>
        <w:tabs>
          <w:tab w:val="right" w:leader="dot" w:pos="8296"/>
        </w:tabs>
        <w:spacing w:line="480" w:lineRule="auto"/>
        <w:ind w:firstLine="0" w:firstLineChars="0"/>
        <w:rPr>
          <w:rFonts w:ascii="Times New Roman" w:hAnsi="Times New Roman" w:eastAsia="宋体" w:cs="Times New Roman"/>
          <w:bCs/>
          <w:caps/>
          <w:sz w:val="28"/>
          <w:szCs w:val="32"/>
          <w:highlight w:val="none"/>
        </w:rPr>
      </w:pPr>
    </w:p>
    <w:p>
      <w:pPr>
        <w:spacing w:line="360" w:lineRule="auto"/>
        <w:ind w:firstLine="0" w:firstLineChars="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中国证券登记结算有限责任公司深圳分公司发行人业务部：</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因如下原因：</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□新股首次公开发行或增发、配股、送股、股份回购等而导致股本数量变动</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□召开持有人大会或临时持有人大会</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□自行派发现金红利</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□因股权发生重大变化等原因需发布公告</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□证券交易异常波动</w:t>
      </w:r>
    </w:p>
    <w:p>
      <w:pPr>
        <w:spacing w:line="360" w:lineRule="exact"/>
        <w:ind w:firstLine="480"/>
        <w:jc w:val="left"/>
        <w:rPr>
          <w:rFonts w:ascii="仿宋" w:hAnsi="仿宋" w:cs="仿宋"/>
          <w:sz w:val="24"/>
          <w:szCs w:val="24"/>
          <w:highlight w:val="none"/>
        </w:rPr>
      </w:pPr>
      <w:r>
        <w:rPr>
          <w:rFonts w:hint="eastAsia" w:ascii="仿宋" w:hAnsi="仿宋" w:cs="仿宋"/>
          <w:sz w:val="24"/>
          <w:szCs w:val="24"/>
          <w:highlight w:val="none"/>
        </w:rPr>
        <w:t>□其他原因</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我公司需要贵部协助提供截至年月日收市后，持有本公司证券（证券简称：证券代码：）□全体/□前名的证券持有人名册。请以（□网络服务系统</w:t>
      </w:r>
      <w:r>
        <w:rPr>
          <w:rFonts w:cs="仿宋" w:asciiTheme="minorEastAsia" w:hAnsiTheme="minorEastAsia" w:eastAsiaTheme="minorEastAsia"/>
          <w:sz w:val="24"/>
          <w:szCs w:val="24"/>
          <w:highlight w:val="none"/>
        </w:rPr>
        <w:t>/</w:t>
      </w:r>
      <w:r>
        <w:rPr>
          <w:rFonts w:hint="eastAsia" w:cs="仿宋" w:asciiTheme="minorEastAsia" w:hAnsiTheme="minorEastAsia" w:eastAsiaTheme="minorEastAsia"/>
          <w:sz w:val="24"/>
          <w:szCs w:val="24"/>
          <w:highlight w:val="none"/>
        </w:rPr>
        <w:t>□当面领取</w:t>
      </w:r>
      <w:r>
        <w:rPr>
          <w:rFonts w:cs="仿宋" w:asciiTheme="minorEastAsia" w:hAnsiTheme="minorEastAsia" w:eastAsiaTheme="minorEastAsia"/>
          <w:sz w:val="24"/>
          <w:szCs w:val="24"/>
          <w:highlight w:val="none"/>
        </w:rPr>
        <w:t>/</w:t>
      </w:r>
      <w:r>
        <w:rPr>
          <w:rFonts w:hint="eastAsia" w:cs="仿宋" w:asciiTheme="minorEastAsia" w:hAnsiTheme="minorEastAsia" w:eastAsiaTheme="minorEastAsia"/>
          <w:sz w:val="24"/>
          <w:szCs w:val="24"/>
          <w:highlight w:val="none"/>
        </w:rPr>
        <w:t>□邮寄</w:t>
      </w:r>
      <w:r>
        <w:rPr>
          <w:rFonts w:cs="仿宋" w:asciiTheme="minorEastAsia" w:hAnsiTheme="minorEastAsia" w:eastAsiaTheme="minorEastAsia"/>
          <w:sz w:val="24"/>
          <w:szCs w:val="24"/>
          <w:highlight w:val="none"/>
        </w:rPr>
        <w:t>/</w:t>
      </w:r>
      <w:r>
        <w:rPr>
          <w:rFonts w:hint="eastAsia" w:cs="仿宋" w:asciiTheme="minorEastAsia" w:hAnsiTheme="minorEastAsia" w:eastAsiaTheme="minorEastAsia"/>
          <w:sz w:val="24"/>
          <w:szCs w:val="24"/>
          <w:highlight w:val="none"/>
        </w:rPr>
        <w:t>□传真□邮箱）方式交我公司。</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特此申请，望准予为盼。</w:t>
      </w:r>
    </w:p>
    <w:p>
      <w:pPr>
        <w:spacing w:line="360" w:lineRule="auto"/>
        <w:ind w:firstLine="480"/>
        <w:jc w:val="left"/>
        <w:rPr>
          <w:rFonts w:cs="仿宋" w:asciiTheme="minorEastAsia" w:hAnsiTheme="minorEastAsia" w:eastAsiaTheme="minorEastAsia"/>
          <w:sz w:val="24"/>
          <w:szCs w:val="24"/>
          <w:highlight w:val="none"/>
        </w:rPr>
      </w:pP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经办人姓名：</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联系电话：</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传真：</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邮寄地址：</w:t>
      </w:r>
    </w:p>
    <w:p>
      <w:pPr>
        <w:spacing w:line="360" w:lineRule="auto"/>
        <w:ind w:firstLine="480"/>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邮政编码：</w:t>
      </w:r>
    </w:p>
    <w:p>
      <w:pPr>
        <w:spacing w:line="360" w:lineRule="auto"/>
        <w:ind w:firstLine="480"/>
        <w:jc w:val="left"/>
        <w:rPr>
          <w:rFonts w:cs="仿宋" w:asciiTheme="minorEastAsia" w:hAnsiTheme="minorEastAsia" w:eastAsiaTheme="minorEastAsia"/>
          <w:sz w:val="24"/>
          <w:szCs w:val="24"/>
          <w:highlight w:val="none"/>
        </w:rPr>
      </w:pPr>
    </w:p>
    <w:p>
      <w:pPr>
        <w:spacing w:line="360" w:lineRule="auto"/>
        <w:ind w:firstLine="480"/>
        <w:jc w:val="left"/>
        <w:rPr>
          <w:rFonts w:cs="仿宋" w:asciiTheme="minorEastAsia" w:hAnsiTheme="minorEastAsia" w:eastAsiaTheme="minorEastAsia"/>
          <w:sz w:val="24"/>
          <w:szCs w:val="24"/>
          <w:highlight w:val="none"/>
        </w:rPr>
      </w:pPr>
    </w:p>
    <w:p>
      <w:pPr>
        <w:spacing w:line="360" w:lineRule="auto"/>
        <w:ind w:firstLine="480"/>
        <w:jc w:val="righ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证券发行人/债券受托管理人/基金管理人/ABS计划管理人</w:t>
      </w:r>
    </w:p>
    <w:p>
      <w:pPr>
        <w:spacing w:line="360" w:lineRule="auto"/>
        <w:ind w:firstLine="480"/>
        <w:jc w:val="righ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（全称及盖章）</w:t>
      </w:r>
    </w:p>
    <w:p>
      <w:pPr>
        <w:spacing w:line="360" w:lineRule="auto"/>
        <w:ind w:firstLine="480"/>
        <w:jc w:val="righ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年月日</w:t>
      </w:r>
      <w:r>
        <w:rPr>
          <w:rFonts w:cs="仿宋" w:asciiTheme="minorEastAsia" w:hAnsiTheme="minorEastAsia" w:eastAsiaTheme="minorEastAsia"/>
          <w:sz w:val="24"/>
          <w:szCs w:val="24"/>
          <w:highlight w:val="none"/>
        </w:rPr>
        <w:br w:type="page"/>
      </w:r>
    </w:p>
    <w:p>
      <w:pPr>
        <w:pStyle w:val="4"/>
        <w:numPr>
          <w:ilvl w:val="0"/>
          <w:numId w:val="1"/>
        </w:numPr>
        <w:spacing w:before="0"/>
        <w:ind w:firstLine="0" w:firstLineChars="0"/>
        <w:outlineLvl w:val="2"/>
        <w:rPr>
          <w:rFonts w:ascii="仿宋" w:hAnsi="仿宋"/>
          <w:b w:val="0"/>
          <w:highlight w:val="none"/>
        </w:rPr>
      </w:pPr>
      <w:bookmarkStart w:id="3273" w:name="_Toc1772029893"/>
      <w:bookmarkStart w:id="3274" w:name="_Toc277077696"/>
      <w:bookmarkStart w:id="3275" w:name="_Toc27924"/>
      <w:bookmarkStart w:id="3276" w:name="_Toc92464791"/>
      <w:bookmarkStart w:id="3277" w:name="_Toc10057"/>
      <w:bookmarkStart w:id="3278" w:name="_Toc663413436"/>
      <w:bookmarkStart w:id="3279" w:name="_Toc1179034799"/>
      <w:bookmarkStart w:id="3280" w:name="_Toc26634"/>
      <w:bookmarkStart w:id="3281" w:name="_Toc10589"/>
      <w:bookmarkStart w:id="3282" w:name="_Toc753702362"/>
      <w:bookmarkStart w:id="3283" w:name="_Toc53029120"/>
      <w:bookmarkStart w:id="3284" w:name="_Toc424002385"/>
      <w:bookmarkStart w:id="3285" w:name="_Toc27882"/>
      <w:bookmarkStart w:id="3286" w:name="_Toc20012"/>
      <w:bookmarkStart w:id="3287" w:name="_Toc1128733932"/>
      <w:bookmarkStart w:id="3288" w:name="_Toc1574935226"/>
      <w:bookmarkStart w:id="3289" w:name="_Toc1319152483"/>
      <w:bookmarkStart w:id="3290" w:name="_Toc754214200"/>
      <w:bookmarkStart w:id="3291" w:name="_Toc1637262803"/>
      <w:bookmarkStart w:id="3292" w:name="_Toc894212194"/>
      <w:bookmarkStart w:id="3293" w:name="_Toc12263"/>
      <w:bookmarkStart w:id="3294" w:name="_Toc8768"/>
      <w:bookmarkStart w:id="3295" w:name="_Toc29131"/>
      <w:bookmarkStart w:id="3296" w:name="_Toc1079904984"/>
      <w:bookmarkStart w:id="3297" w:name="_Toc69808783"/>
      <w:bookmarkStart w:id="3298" w:name="_Toc19115"/>
      <w:bookmarkStart w:id="3299" w:name="_Toc10162"/>
      <w:bookmarkStart w:id="3300" w:name="_Toc1270117488"/>
      <w:bookmarkStart w:id="3301" w:name="_Toc28374"/>
      <w:r>
        <w:rPr>
          <w:rFonts w:hint="eastAsia" w:ascii="仿宋" w:hAnsi="仿宋"/>
          <w:b w:val="0"/>
          <w:highlight w:val="none"/>
        </w:rPr>
        <w:t>退出登记申请表</w:t>
      </w:r>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p>
    <w:p>
      <w:pPr>
        <w:ind w:firstLine="562"/>
        <w:jc w:val="center"/>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退出登记申请表</w:t>
      </w:r>
    </w:p>
    <w:tbl>
      <w:tblPr>
        <w:tblStyle w:val="28"/>
        <w:tblW w:w="783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2268"/>
        <w:gridCol w:w="1276"/>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证券发行人/管理人全称</w:t>
            </w:r>
          </w:p>
        </w:tc>
        <w:tc>
          <w:tcPr>
            <w:tcW w:w="5972" w:type="dxa"/>
            <w:gridSpan w:val="3"/>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p>
            <w:pPr>
              <w:widowControl/>
              <w:ind w:firstLine="0" w:firstLineChars="0"/>
              <w:jc w:val="center"/>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证券全称</w:t>
            </w:r>
          </w:p>
        </w:tc>
        <w:tc>
          <w:tcPr>
            <w:tcW w:w="5972" w:type="dxa"/>
            <w:gridSpan w:val="3"/>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证券代码</w:t>
            </w:r>
          </w:p>
        </w:tc>
        <w:tc>
          <w:tcPr>
            <w:tcW w:w="226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tc>
        <w:tc>
          <w:tcPr>
            <w:tcW w:w="1276"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证券简称</w:t>
            </w:r>
          </w:p>
        </w:tc>
        <w:tc>
          <w:tcPr>
            <w:tcW w:w="242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退出登记日期</w:t>
            </w:r>
          </w:p>
        </w:tc>
        <w:tc>
          <w:tcPr>
            <w:tcW w:w="5972" w:type="dxa"/>
            <w:gridSpan w:val="3"/>
            <w:shd w:val="clear" w:color="auto" w:fill="auto"/>
            <w:vAlign w:val="center"/>
          </w:tcPr>
          <w:p>
            <w:pPr>
              <w:widowControl/>
              <w:ind w:firstLine="0" w:firstLineChars="0"/>
              <w:jc w:val="center"/>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1858" w:type="dxa"/>
            <w:shd w:val="clear" w:color="auto" w:fill="auto"/>
            <w:vAlign w:val="center"/>
          </w:tcPr>
          <w:p>
            <w:pPr>
              <w:widowControl/>
              <w:ind w:firstLine="0" w:firstLineChars="0"/>
              <w:jc w:val="lef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退出登记原因</w:t>
            </w:r>
          </w:p>
        </w:tc>
        <w:tc>
          <w:tcPr>
            <w:tcW w:w="5972" w:type="dxa"/>
            <w:gridSpan w:val="3"/>
            <w:shd w:val="clear" w:color="auto" w:fill="auto"/>
            <w:vAlign w:val="center"/>
          </w:tcPr>
          <w:p>
            <w:pPr>
              <w:widowControl/>
              <w:ind w:firstLine="0" w:firstLineChars="0"/>
              <w:jc w:val="center"/>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7830" w:type="dxa"/>
            <w:gridSpan w:val="4"/>
            <w:shd w:val="clear" w:color="auto" w:fill="auto"/>
            <w:vAlign w:val="bottom"/>
          </w:tcPr>
          <w:p>
            <w:pPr>
              <w:widowControl/>
              <w:ind w:firstLine="0" w:firstLineChars="0"/>
              <w:jc w:val="right"/>
              <w:rPr>
                <w:rFonts w:ascii="宋体" w:hAnsi="宋体" w:eastAsia="宋体" w:cs="宋体"/>
                <w:color w:val="000000"/>
                <w:kern w:val="0"/>
                <w:sz w:val="22"/>
                <w:szCs w:val="24"/>
                <w:highlight w:val="none"/>
              </w:rPr>
            </w:pPr>
          </w:p>
          <w:p>
            <w:pPr>
              <w:widowControl/>
              <w:ind w:firstLine="0" w:firstLineChars="0"/>
              <w:jc w:val="right"/>
              <w:rPr>
                <w:rFonts w:ascii="宋体" w:hAnsi="宋体" w:eastAsia="宋体" w:cs="宋体"/>
                <w:color w:val="000000"/>
                <w:kern w:val="0"/>
                <w:sz w:val="22"/>
                <w:szCs w:val="24"/>
                <w:highlight w:val="none"/>
              </w:rPr>
            </w:pPr>
          </w:p>
          <w:p>
            <w:pPr>
              <w:widowControl/>
              <w:wordWrap w:val="0"/>
              <w:ind w:firstLine="0" w:firstLineChars="0"/>
              <w:jc w:val="righ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xml:space="preserve">证券发行人/管理人（公章）          </w:t>
            </w:r>
          </w:p>
          <w:p>
            <w:pPr>
              <w:widowControl/>
              <w:wordWrap w:val="0"/>
              <w:ind w:firstLine="0" w:firstLineChars="0"/>
              <w:jc w:val="righ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xml:space="preserve">   经办人（签字）         </w:t>
            </w:r>
          </w:p>
          <w:p>
            <w:pPr>
              <w:widowControl/>
              <w:wordWrap w:val="0"/>
              <w:ind w:firstLine="0" w:firstLineChars="0"/>
              <w:jc w:val="right"/>
              <w:rPr>
                <w:rFonts w:ascii="宋体" w:hAnsi="宋体" w:eastAsia="宋体" w:cs="宋体"/>
                <w:color w:val="000000"/>
                <w:kern w:val="0"/>
                <w:sz w:val="22"/>
                <w:szCs w:val="24"/>
                <w:highlight w:val="none"/>
              </w:rPr>
            </w:pPr>
            <w:r>
              <w:rPr>
                <w:rFonts w:hint="eastAsia" w:ascii="宋体" w:hAnsi="宋体" w:eastAsia="宋体" w:cs="宋体"/>
                <w:color w:val="000000"/>
                <w:kern w:val="0"/>
                <w:sz w:val="22"/>
                <w:szCs w:val="24"/>
                <w:highlight w:val="none"/>
              </w:rPr>
              <w:t xml:space="preserve">日期：          </w:t>
            </w:r>
          </w:p>
        </w:tc>
      </w:tr>
    </w:tbl>
    <w:p>
      <w:pPr>
        <w:widowControl/>
        <w:ind w:firstLine="0" w:firstLineChars="0"/>
        <w:jc w:val="left"/>
        <w:rPr>
          <w:rFonts w:ascii="Arial" w:hAnsi="Arial" w:cs="Times New Roman"/>
          <w:bCs/>
          <w:kern w:val="0"/>
          <w:sz w:val="32"/>
          <w:szCs w:val="32"/>
          <w:highlight w:val="none"/>
        </w:rPr>
      </w:pPr>
    </w:p>
    <w:p>
      <w:pPr>
        <w:widowControl/>
        <w:shd w:val="clear" w:color="auto" w:fill="FFFFFF"/>
        <w:ind w:firstLine="560"/>
        <w:jc w:val="left"/>
        <w:rPr>
          <w:rFonts w:hint="eastAsia" w:cs="宋体" w:asciiTheme="minorEastAsia" w:hAnsiTheme="minorEastAsia"/>
          <w:color w:val="030000"/>
          <w:kern w:val="0"/>
          <w:sz w:val="28"/>
          <w:szCs w:val="28"/>
          <w:highlight w:val="none"/>
        </w:rPr>
        <w:sectPr>
          <w:headerReference r:id="rId27" w:type="default"/>
          <w:pgSz w:w="11906" w:h="16838"/>
          <w:pgMar w:top="1440" w:right="1800" w:bottom="1440" w:left="1800" w:header="851" w:footer="992" w:gutter="0"/>
          <w:pgNumType w:fmt="decimal"/>
          <w:cols w:space="425" w:num="1"/>
          <w:docGrid w:type="lines" w:linePitch="312" w:charSpace="0"/>
        </w:sectPr>
      </w:pPr>
      <w:bookmarkStart w:id="3302" w:name="_Toc63413815"/>
      <w:bookmarkEnd w:id="3302"/>
      <w:bookmarkStart w:id="3303" w:name="_Toc63413814"/>
      <w:bookmarkEnd w:id="3303"/>
      <w:bookmarkStart w:id="3304" w:name="_Toc63413803"/>
      <w:bookmarkEnd w:id="3304"/>
      <w:bookmarkStart w:id="3305" w:name="_Toc65050140"/>
      <w:bookmarkEnd w:id="3305"/>
      <w:bookmarkStart w:id="3306" w:name="_Toc65051091"/>
      <w:bookmarkEnd w:id="3306"/>
      <w:bookmarkStart w:id="3307" w:name="_Toc63413835"/>
      <w:bookmarkEnd w:id="3307"/>
      <w:bookmarkStart w:id="3308" w:name="_Toc65051092"/>
      <w:bookmarkEnd w:id="3308"/>
      <w:bookmarkStart w:id="3309" w:name="_Toc65051090"/>
      <w:bookmarkEnd w:id="3309"/>
      <w:bookmarkStart w:id="3310" w:name="_Toc65051097"/>
      <w:bookmarkEnd w:id="3310"/>
      <w:bookmarkStart w:id="3311" w:name="_Toc63413816"/>
      <w:bookmarkEnd w:id="3311"/>
      <w:bookmarkStart w:id="3312" w:name="_Toc63413786"/>
      <w:bookmarkEnd w:id="3312"/>
      <w:bookmarkStart w:id="3313" w:name="_Toc63416107"/>
      <w:bookmarkEnd w:id="3313"/>
      <w:bookmarkStart w:id="3314" w:name="_Toc63413812"/>
      <w:bookmarkEnd w:id="3314"/>
      <w:bookmarkStart w:id="3315" w:name="_Toc65051087"/>
      <w:bookmarkEnd w:id="3315"/>
      <w:bookmarkStart w:id="3316" w:name="_Toc65050137"/>
      <w:bookmarkEnd w:id="3316"/>
      <w:bookmarkStart w:id="3317" w:name="_Toc63413871"/>
      <w:bookmarkEnd w:id="3317"/>
      <w:bookmarkStart w:id="3318" w:name="_Toc63413827"/>
      <w:bookmarkEnd w:id="3318"/>
      <w:bookmarkStart w:id="3319" w:name="_Toc63412161"/>
      <w:bookmarkEnd w:id="3319"/>
      <w:bookmarkStart w:id="3320" w:name="_Toc65050145"/>
      <w:bookmarkEnd w:id="3320"/>
      <w:bookmarkStart w:id="3321" w:name="_Toc65050128"/>
      <w:bookmarkEnd w:id="3321"/>
      <w:bookmarkStart w:id="3322" w:name="_Toc63412186"/>
      <w:bookmarkEnd w:id="3322"/>
      <w:bookmarkStart w:id="3323" w:name="_Toc63416090"/>
      <w:bookmarkEnd w:id="3323"/>
      <w:bookmarkStart w:id="3324" w:name="_Toc65051089"/>
      <w:bookmarkEnd w:id="3324"/>
      <w:bookmarkStart w:id="3325" w:name="_Toc63413833"/>
      <w:bookmarkEnd w:id="3325"/>
      <w:bookmarkStart w:id="3326" w:name="_Toc63413831"/>
      <w:bookmarkEnd w:id="3326"/>
      <w:bookmarkStart w:id="3327" w:name="_Toc63413783"/>
      <w:bookmarkEnd w:id="3327"/>
      <w:bookmarkStart w:id="3328" w:name="_Toc63412192"/>
      <w:bookmarkEnd w:id="3328"/>
      <w:bookmarkStart w:id="3329" w:name="_Toc63412206"/>
      <w:bookmarkEnd w:id="3329"/>
      <w:bookmarkStart w:id="3330" w:name="_Toc65051100"/>
      <w:bookmarkEnd w:id="3330"/>
      <w:bookmarkStart w:id="3331" w:name="_Toc63416110"/>
      <w:bookmarkEnd w:id="3331"/>
      <w:bookmarkStart w:id="3332" w:name="_Toc63413822"/>
      <w:bookmarkEnd w:id="3332"/>
      <w:bookmarkStart w:id="3333" w:name="_Toc63412159"/>
      <w:bookmarkEnd w:id="3333"/>
      <w:bookmarkStart w:id="3334" w:name="_Toc63412198"/>
      <w:bookmarkEnd w:id="3334"/>
      <w:bookmarkStart w:id="3335" w:name="_Toc63413828"/>
      <w:bookmarkEnd w:id="3335"/>
      <w:bookmarkStart w:id="3336" w:name="_Toc63412196"/>
      <w:bookmarkEnd w:id="3336"/>
      <w:bookmarkStart w:id="3337" w:name="_Toc63413820"/>
      <w:bookmarkEnd w:id="3337"/>
      <w:bookmarkStart w:id="3338" w:name="_Toc65051082"/>
      <w:bookmarkEnd w:id="3338"/>
      <w:bookmarkStart w:id="3339" w:name="_Toc63416080"/>
      <w:bookmarkEnd w:id="3339"/>
      <w:bookmarkStart w:id="3340" w:name="_Toc65050142"/>
      <w:bookmarkEnd w:id="3340"/>
      <w:bookmarkStart w:id="3341" w:name="_Toc63412193"/>
      <w:bookmarkEnd w:id="3341"/>
      <w:bookmarkStart w:id="3342" w:name="_Toc63412158"/>
      <w:bookmarkEnd w:id="3342"/>
      <w:bookmarkStart w:id="3343" w:name="_Toc65050143"/>
      <w:bookmarkEnd w:id="3343"/>
      <w:bookmarkStart w:id="3344" w:name="_Toc63416081"/>
      <w:bookmarkEnd w:id="3344"/>
      <w:bookmarkStart w:id="3345" w:name="_Toc63412162"/>
      <w:bookmarkEnd w:id="3345"/>
      <w:bookmarkStart w:id="3346" w:name="_Toc65050188"/>
      <w:bookmarkEnd w:id="3346"/>
      <w:bookmarkStart w:id="3347" w:name="_Toc65050191"/>
      <w:bookmarkEnd w:id="3347"/>
      <w:bookmarkStart w:id="3348" w:name="_Toc63416121"/>
      <w:bookmarkEnd w:id="3348"/>
      <w:bookmarkStart w:id="3349" w:name="_Toc63416078"/>
      <w:bookmarkEnd w:id="3349"/>
      <w:bookmarkStart w:id="3350" w:name="_Toc63413875"/>
      <w:bookmarkEnd w:id="3350"/>
      <w:bookmarkStart w:id="3351" w:name="_Toc65051050"/>
      <w:bookmarkEnd w:id="3351"/>
      <w:bookmarkStart w:id="3352" w:name="_Toc65050189"/>
      <w:bookmarkEnd w:id="3352"/>
      <w:bookmarkStart w:id="3353" w:name="_Toc65051084"/>
      <w:bookmarkEnd w:id="3353"/>
      <w:bookmarkStart w:id="3354" w:name="_Toc63413829"/>
      <w:bookmarkEnd w:id="3354"/>
      <w:bookmarkStart w:id="3355" w:name="_Toc65051099"/>
      <w:bookmarkEnd w:id="3355"/>
      <w:bookmarkStart w:id="3356" w:name="_Toc65050193"/>
      <w:bookmarkEnd w:id="3356"/>
      <w:bookmarkStart w:id="3357" w:name="_Toc63412191"/>
      <w:bookmarkEnd w:id="3357"/>
      <w:bookmarkStart w:id="3358" w:name="_Toc63416129"/>
      <w:bookmarkEnd w:id="3358"/>
      <w:bookmarkStart w:id="3359" w:name="_Toc65051062"/>
      <w:bookmarkEnd w:id="3359"/>
      <w:bookmarkStart w:id="3360" w:name="_Toc65051049"/>
      <w:bookmarkEnd w:id="3360"/>
      <w:bookmarkStart w:id="3361" w:name="_Toc63416124"/>
      <w:bookmarkEnd w:id="3361"/>
      <w:bookmarkStart w:id="3362" w:name="_Toc65051138"/>
      <w:bookmarkEnd w:id="3362"/>
      <w:bookmarkStart w:id="3363" w:name="_Toc65051095"/>
      <w:bookmarkEnd w:id="3363"/>
      <w:bookmarkStart w:id="3364" w:name="_Toc65050120"/>
      <w:bookmarkEnd w:id="3364"/>
      <w:bookmarkStart w:id="3365" w:name="_Toc63413825"/>
      <w:bookmarkEnd w:id="3365"/>
      <w:bookmarkStart w:id="3366" w:name="_Toc65050138"/>
      <w:bookmarkEnd w:id="3366"/>
      <w:bookmarkStart w:id="3367" w:name="_Toc65051139"/>
      <w:bookmarkEnd w:id="3367"/>
      <w:bookmarkStart w:id="3368" w:name="_Toc63412185"/>
      <w:bookmarkEnd w:id="3368"/>
      <w:bookmarkStart w:id="3369" w:name="_Toc63412248"/>
      <w:bookmarkEnd w:id="3369"/>
      <w:bookmarkStart w:id="3370" w:name="_Toc63412195"/>
      <w:bookmarkEnd w:id="3370"/>
      <w:bookmarkStart w:id="3371" w:name="_Toc65050146"/>
      <w:bookmarkEnd w:id="3371"/>
      <w:bookmarkStart w:id="3372" w:name="_Toc65051098"/>
      <w:bookmarkEnd w:id="3372"/>
      <w:bookmarkStart w:id="3373" w:name="_Toc65051069"/>
      <w:bookmarkEnd w:id="3373"/>
      <w:bookmarkStart w:id="3374" w:name="_Toc65050131"/>
      <w:bookmarkEnd w:id="3374"/>
      <w:bookmarkStart w:id="3375" w:name="_Toc65050149"/>
      <w:bookmarkEnd w:id="3375"/>
      <w:bookmarkStart w:id="3376" w:name="_Toc63412205"/>
      <w:bookmarkEnd w:id="3376"/>
      <w:bookmarkStart w:id="3377" w:name="_Toc65051140"/>
      <w:bookmarkEnd w:id="3377"/>
      <w:bookmarkStart w:id="3378" w:name="_Toc63412246"/>
      <w:bookmarkEnd w:id="3378"/>
      <w:bookmarkStart w:id="3379" w:name="_Toc65051093"/>
      <w:bookmarkEnd w:id="3379"/>
      <w:bookmarkStart w:id="3380" w:name="_Toc65051052"/>
      <w:bookmarkEnd w:id="3380"/>
      <w:bookmarkStart w:id="3381" w:name="_Toc63412163"/>
      <w:bookmarkEnd w:id="3381"/>
      <w:bookmarkStart w:id="3382" w:name="_Toc63416106"/>
      <w:bookmarkEnd w:id="3382"/>
      <w:bookmarkStart w:id="3383" w:name="_Toc65050136"/>
      <w:bookmarkEnd w:id="3383"/>
      <w:bookmarkStart w:id="3384" w:name="_Toc63412210"/>
      <w:bookmarkEnd w:id="3384"/>
      <w:bookmarkStart w:id="3385" w:name="_Toc65050113"/>
      <w:bookmarkEnd w:id="3385"/>
      <w:bookmarkStart w:id="3386" w:name="_Toc63413811"/>
      <w:bookmarkEnd w:id="3386"/>
      <w:bookmarkStart w:id="3387" w:name="_Toc65051077"/>
      <w:bookmarkEnd w:id="3387"/>
      <w:bookmarkStart w:id="3388" w:name="_Toc63416166"/>
      <w:bookmarkEnd w:id="3388"/>
      <w:bookmarkStart w:id="3389" w:name="_Toc63413784"/>
      <w:bookmarkEnd w:id="3389"/>
      <w:bookmarkStart w:id="3390" w:name="_Toc63412187"/>
      <w:bookmarkEnd w:id="3390"/>
      <w:bookmarkStart w:id="3391" w:name="_Toc65050141"/>
      <w:bookmarkEnd w:id="3391"/>
      <w:bookmarkStart w:id="3392" w:name="_Toc63416105"/>
      <w:bookmarkEnd w:id="3392"/>
      <w:bookmarkStart w:id="3393" w:name="_Toc63416122"/>
      <w:bookmarkEnd w:id="3393"/>
      <w:bookmarkStart w:id="3394" w:name="_Toc63416104"/>
      <w:bookmarkEnd w:id="3394"/>
      <w:bookmarkStart w:id="3395" w:name="_Toc63412208"/>
      <w:bookmarkEnd w:id="3395"/>
      <w:bookmarkStart w:id="3396" w:name="_Toc65051079"/>
      <w:bookmarkEnd w:id="3396"/>
      <w:bookmarkStart w:id="3397" w:name="_Toc63413819"/>
      <w:bookmarkEnd w:id="3397"/>
      <w:bookmarkStart w:id="3398" w:name="_Toc63412190"/>
      <w:bookmarkEnd w:id="3398"/>
      <w:bookmarkStart w:id="3399" w:name="_Toc63413823"/>
      <w:bookmarkEnd w:id="3399"/>
      <w:bookmarkStart w:id="3400" w:name="_Toc63416082"/>
      <w:bookmarkEnd w:id="3400"/>
      <w:bookmarkStart w:id="3401" w:name="_Toc63416127"/>
      <w:bookmarkEnd w:id="3401"/>
      <w:bookmarkStart w:id="3402" w:name="_Toc63412251"/>
      <w:bookmarkEnd w:id="3402"/>
      <w:bookmarkStart w:id="3403" w:name="_Toc63412199"/>
      <w:bookmarkEnd w:id="3403"/>
      <w:bookmarkStart w:id="3404" w:name="_Toc63412207"/>
      <w:bookmarkEnd w:id="3404"/>
      <w:bookmarkStart w:id="3405" w:name="_Toc65050192"/>
      <w:bookmarkEnd w:id="3405"/>
      <w:bookmarkStart w:id="3406" w:name="_Toc63416123"/>
      <w:bookmarkEnd w:id="3406"/>
      <w:bookmarkStart w:id="3407" w:name="_Toc63416116"/>
      <w:bookmarkEnd w:id="3407"/>
      <w:bookmarkStart w:id="3408" w:name="_Toc65051086"/>
      <w:bookmarkEnd w:id="3408"/>
      <w:bookmarkStart w:id="3409" w:name="_Toc65050104"/>
      <w:bookmarkEnd w:id="3409"/>
      <w:bookmarkStart w:id="3410" w:name="_Toc65050127"/>
      <w:bookmarkEnd w:id="3410"/>
      <w:bookmarkStart w:id="3411" w:name="_Toc63416114"/>
      <w:bookmarkEnd w:id="3411"/>
      <w:bookmarkStart w:id="3412" w:name="_Toc65050103"/>
      <w:bookmarkEnd w:id="3412"/>
      <w:bookmarkStart w:id="3413" w:name="_Toc63413876"/>
      <w:bookmarkEnd w:id="3413"/>
      <w:bookmarkStart w:id="3414" w:name="_Toc63413830"/>
      <w:bookmarkEnd w:id="3414"/>
      <w:bookmarkStart w:id="3415" w:name="_Toc63412189"/>
      <w:bookmarkEnd w:id="3415"/>
      <w:bookmarkStart w:id="3416" w:name="_Toc65050134"/>
      <w:bookmarkEnd w:id="3416"/>
      <w:bookmarkStart w:id="3417" w:name="_Toc65050132"/>
      <w:bookmarkEnd w:id="3417"/>
      <w:bookmarkStart w:id="3418" w:name="_Toc65051080"/>
      <w:bookmarkEnd w:id="3418"/>
      <w:bookmarkStart w:id="3419" w:name="_Toc65050144"/>
      <w:bookmarkEnd w:id="3419"/>
      <w:bookmarkStart w:id="3420" w:name="_Toc65050102"/>
      <w:bookmarkEnd w:id="3420"/>
      <w:bookmarkStart w:id="3421" w:name="_Toc65050147"/>
      <w:bookmarkEnd w:id="3421"/>
      <w:bookmarkStart w:id="3422" w:name="_Toc65051137"/>
      <w:bookmarkEnd w:id="3422"/>
      <w:bookmarkStart w:id="3423" w:name="_Toc63413874"/>
      <w:bookmarkEnd w:id="3423"/>
      <w:bookmarkStart w:id="3424" w:name="_Toc65050194"/>
      <w:bookmarkEnd w:id="3424"/>
      <w:bookmarkStart w:id="3425" w:name="_Toc63412194"/>
      <w:bookmarkEnd w:id="3425"/>
      <w:bookmarkStart w:id="3426" w:name="_Toc63412197"/>
      <w:bookmarkEnd w:id="3426"/>
      <w:bookmarkStart w:id="3427" w:name="_Toc65051142"/>
      <w:bookmarkEnd w:id="3427"/>
      <w:bookmarkStart w:id="3428" w:name="_Toc63416111"/>
      <w:bookmarkEnd w:id="3428"/>
      <w:bookmarkStart w:id="3429" w:name="_Toc63412202"/>
      <w:bookmarkEnd w:id="3429"/>
      <w:bookmarkStart w:id="3430" w:name="_Toc63413796"/>
      <w:bookmarkEnd w:id="3430"/>
      <w:bookmarkStart w:id="3431" w:name="_Toc65050129"/>
      <w:bookmarkEnd w:id="3431"/>
      <w:bookmarkStart w:id="3432" w:name="_Toc63413818"/>
      <w:bookmarkEnd w:id="3432"/>
      <w:bookmarkStart w:id="3433" w:name="_Toc63412200"/>
      <w:bookmarkEnd w:id="3433"/>
      <w:bookmarkStart w:id="3434" w:name="_Toc63413785"/>
      <w:bookmarkEnd w:id="3434"/>
      <w:bookmarkStart w:id="3435" w:name="_Toc63413810"/>
      <w:bookmarkEnd w:id="3435"/>
      <w:bookmarkStart w:id="3436" w:name="_Toc63416077"/>
      <w:bookmarkEnd w:id="3436"/>
      <w:bookmarkStart w:id="3437" w:name="_Toc63412252"/>
      <w:bookmarkEnd w:id="3437"/>
      <w:bookmarkStart w:id="3438" w:name="_Toc63412201"/>
      <w:bookmarkEnd w:id="3438"/>
      <w:bookmarkStart w:id="3439" w:name="_Toc63413817"/>
      <w:bookmarkEnd w:id="3439"/>
      <w:bookmarkStart w:id="3440" w:name="_Toc63412204"/>
      <w:bookmarkEnd w:id="3440"/>
      <w:bookmarkStart w:id="3441" w:name="_Toc65051054"/>
      <w:bookmarkEnd w:id="3441"/>
      <w:bookmarkStart w:id="3442" w:name="_Toc65051141"/>
      <w:bookmarkEnd w:id="3442"/>
      <w:bookmarkStart w:id="3443" w:name="_Toc65051101"/>
      <w:bookmarkEnd w:id="3443"/>
      <w:bookmarkStart w:id="3444" w:name="_Toc63416171"/>
      <w:bookmarkEnd w:id="3444"/>
      <w:bookmarkStart w:id="3445" w:name="_Toc63416119"/>
      <w:bookmarkEnd w:id="3445"/>
      <w:bookmarkStart w:id="3446" w:name="_Toc63413834"/>
      <w:bookmarkEnd w:id="3446"/>
      <w:bookmarkStart w:id="3447" w:name="_Toc63412178"/>
      <w:bookmarkEnd w:id="3447"/>
      <w:bookmarkStart w:id="3448" w:name="_Toc65050130"/>
      <w:bookmarkEnd w:id="3448"/>
      <w:bookmarkStart w:id="3449" w:name="_Toc63413787"/>
      <w:bookmarkEnd w:id="3449"/>
      <w:bookmarkStart w:id="3450" w:name="_Toc63416097"/>
      <w:bookmarkEnd w:id="3450"/>
      <w:bookmarkStart w:id="3451" w:name="_Toc65050151"/>
      <w:bookmarkEnd w:id="3451"/>
      <w:bookmarkStart w:id="3452" w:name="_Toc63416079"/>
      <w:bookmarkEnd w:id="3452"/>
      <w:bookmarkStart w:id="3453" w:name="_Toc63413813"/>
      <w:bookmarkEnd w:id="3453"/>
      <w:bookmarkStart w:id="3454" w:name="_Toc63416128"/>
      <w:bookmarkEnd w:id="3454"/>
      <w:bookmarkStart w:id="3455" w:name="_Toc63412249"/>
      <w:bookmarkEnd w:id="3455"/>
      <w:bookmarkStart w:id="3456" w:name="_Toc63412209"/>
      <w:bookmarkEnd w:id="3456"/>
      <w:bookmarkStart w:id="3457" w:name="_Toc63416167"/>
      <w:bookmarkEnd w:id="3457"/>
      <w:bookmarkStart w:id="3458" w:name="_Toc63413821"/>
      <w:bookmarkEnd w:id="3458"/>
      <w:bookmarkStart w:id="3459" w:name="_Toc63413872"/>
      <w:bookmarkEnd w:id="3459"/>
      <w:bookmarkStart w:id="3460" w:name="_Toc63416120"/>
      <w:bookmarkEnd w:id="3460"/>
      <w:bookmarkStart w:id="3461" w:name="_Toc63416126"/>
      <w:bookmarkEnd w:id="3461"/>
      <w:bookmarkStart w:id="3462" w:name="_Toc63416113"/>
      <w:bookmarkEnd w:id="3462"/>
      <w:bookmarkStart w:id="3463" w:name="_Toc63416108"/>
      <w:bookmarkEnd w:id="3463"/>
      <w:bookmarkStart w:id="3464" w:name="_Toc63413873"/>
      <w:bookmarkEnd w:id="3464"/>
      <w:bookmarkStart w:id="3465" w:name="_Toc63413826"/>
      <w:bookmarkEnd w:id="3465"/>
      <w:bookmarkStart w:id="3466" w:name="_Toc65050150"/>
      <w:bookmarkEnd w:id="3466"/>
      <w:bookmarkStart w:id="3467" w:name="_Toc63416168"/>
      <w:bookmarkEnd w:id="3467"/>
      <w:bookmarkStart w:id="3468" w:name="_Toc63412247"/>
      <w:bookmarkEnd w:id="3468"/>
      <w:bookmarkStart w:id="3469" w:name="_Toc65051053"/>
      <w:bookmarkEnd w:id="3469"/>
      <w:bookmarkStart w:id="3470" w:name="_Toc63416117"/>
      <w:bookmarkEnd w:id="3470"/>
      <w:bookmarkStart w:id="3471" w:name="_Toc65050148"/>
      <w:bookmarkEnd w:id="3471"/>
      <w:bookmarkStart w:id="3472" w:name="_Toc65051083"/>
      <w:bookmarkEnd w:id="3472"/>
      <w:bookmarkStart w:id="3473" w:name="_Toc63412171"/>
      <w:bookmarkEnd w:id="3473"/>
      <w:bookmarkStart w:id="3474" w:name="_Toc65050190"/>
      <w:bookmarkEnd w:id="3474"/>
      <w:bookmarkStart w:id="3475" w:name="_Toc65050133"/>
      <w:bookmarkEnd w:id="3475"/>
      <w:bookmarkStart w:id="3476" w:name="_Toc65050100"/>
      <w:bookmarkEnd w:id="3476"/>
      <w:bookmarkStart w:id="3477" w:name="_Toc65051088"/>
      <w:bookmarkEnd w:id="3477"/>
      <w:bookmarkStart w:id="3478" w:name="_Toc63416109"/>
      <w:bookmarkEnd w:id="3478"/>
      <w:bookmarkStart w:id="3479" w:name="_Toc65050105"/>
      <w:bookmarkEnd w:id="3479"/>
      <w:bookmarkStart w:id="3480" w:name="_Toc63413788"/>
      <w:bookmarkEnd w:id="3480"/>
      <w:bookmarkStart w:id="3481" w:name="_Toc65051085"/>
      <w:bookmarkEnd w:id="3481"/>
      <w:bookmarkStart w:id="3482" w:name="_Toc63412160"/>
      <w:bookmarkEnd w:id="3482"/>
      <w:bookmarkStart w:id="3483" w:name="_Toc63412188"/>
      <w:bookmarkEnd w:id="3483"/>
      <w:bookmarkStart w:id="3484" w:name="_Toc65051094"/>
      <w:bookmarkEnd w:id="3484"/>
      <w:bookmarkStart w:id="3485" w:name="_Toc65051081"/>
      <w:bookmarkEnd w:id="3485"/>
      <w:bookmarkStart w:id="3486" w:name="_Toc65051078"/>
      <w:bookmarkEnd w:id="3486"/>
      <w:bookmarkStart w:id="3487" w:name="_Toc65050152"/>
      <w:bookmarkEnd w:id="3487"/>
      <w:bookmarkStart w:id="3488" w:name="_Toc63413824"/>
      <w:bookmarkEnd w:id="3488"/>
      <w:bookmarkStart w:id="3489" w:name="_Toc65051076"/>
      <w:bookmarkEnd w:id="3489"/>
      <w:bookmarkStart w:id="3490" w:name="_Toc65051051"/>
      <w:bookmarkEnd w:id="3490"/>
      <w:bookmarkStart w:id="3491" w:name="_Toc63413832"/>
      <w:bookmarkEnd w:id="3491"/>
      <w:bookmarkStart w:id="3492" w:name="_Toc63416169"/>
      <w:bookmarkEnd w:id="3492"/>
      <w:bookmarkStart w:id="3493" w:name="_Toc63412250"/>
      <w:bookmarkEnd w:id="3493"/>
      <w:bookmarkStart w:id="3494" w:name="_Toc65050101"/>
      <w:bookmarkEnd w:id="3494"/>
      <w:bookmarkStart w:id="3495" w:name="_Toc63416115"/>
      <w:bookmarkEnd w:id="3495"/>
      <w:bookmarkStart w:id="3496" w:name="_Toc65050139"/>
      <w:bookmarkEnd w:id="3496"/>
      <w:bookmarkStart w:id="3497" w:name="_Toc63416118"/>
      <w:bookmarkEnd w:id="3497"/>
      <w:bookmarkStart w:id="3498" w:name="_Toc63416125"/>
      <w:bookmarkEnd w:id="3498"/>
      <w:bookmarkStart w:id="3499" w:name="_Toc63416112"/>
      <w:bookmarkEnd w:id="3499"/>
      <w:bookmarkStart w:id="3500" w:name="_Toc65051143"/>
      <w:bookmarkEnd w:id="3500"/>
      <w:bookmarkStart w:id="3501" w:name="_Toc63413877"/>
      <w:bookmarkEnd w:id="3501"/>
      <w:bookmarkStart w:id="3502" w:name="_Toc63412203"/>
      <w:bookmarkEnd w:id="3502"/>
      <w:bookmarkStart w:id="3503" w:name="_Toc63416170"/>
      <w:bookmarkEnd w:id="3503"/>
      <w:bookmarkStart w:id="3504" w:name="_Toc65050135"/>
      <w:bookmarkEnd w:id="3504"/>
      <w:bookmarkStart w:id="3505" w:name="_Toc63416165"/>
      <w:bookmarkEnd w:id="3505"/>
      <w:bookmarkStart w:id="3506" w:name="_Toc65051096"/>
      <w:bookmarkEnd w:id="3506"/>
    </w:p>
    <w:p>
      <w:pPr>
        <w:widowControl/>
        <w:shd w:val="clear" w:color="auto" w:fill="auto"/>
        <w:ind w:firstLine="0"/>
        <w:jc w:val="right"/>
        <w:rPr>
          <w:highlight w:val="none"/>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modern"/>
    <w:pitch w:val="default"/>
    <w:sig w:usb0="800002BF" w:usb1="38CF7CFA" w:usb2="00000016" w:usb3="00000000" w:csb0="00040001"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panose1 w:val="02010609030101010101"/>
    <w:charset w:val="86"/>
    <w:family w:val="modern"/>
    <w:pitch w:val="default"/>
    <w:sig w:usb0="00000001" w:usb1="080E0000" w:usb2="00000000" w:usb3="00000000" w:csb0="00040000" w:csb1="00000000"/>
  </w:font>
  <w:font w:name="华文细黑">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方正仿宋_GBK"/>
    <w:panose1 w:val="02010601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6wA4ejECAABjBAAADgAAAAAAAAABACAAAAA1&#10;AQAAZHJzL2Uyb0RvYy54bWxQSwUGAAAAAAYABgBZAQAA2A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8</w:t>
                    </w:r>
                    <w:r>
                      <w:fldChar w:fldCharType="end"/>
                    </w:r>
                  </w:p>
                </w:txbxContent>
              </v:textbox>
            </v:shape>
          </w:pict>
        </mc:Fallback>
      </mc:AlternateContent>
    </w:r>
  </w:p>
  <w:p>
    <w:pPr>
      <w:pStyle w:val="17"/>
      <w:wordWrap w:val="0"/>
      <w:ind w:firstLine="560"/>
      <w:jc w:val="right"/>
      <w:rPr>
        <w:sz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23</w:t>
                    </w:r>
                    <w:r>
                      <w:fldChar w:fldCharType="end"/>
                    </w:r>
                  </w:p>
                </w:txbxContent>
              </v:textbox>
            </v:shape>
          </w:pict>
        </mc:Fallback>
      </mc:AlternateContent>
    </w:r>
  </w:p>
  <w:p>
    <w:pPr>
      <w:pStyle w:val="17"/>
      <w:wordWrap w:val="0"/>
      <w:ind w:firstLine="560"/>
      <w:jc w:val="right"/>
      <w:rPr>
        <w:sz w:val="2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482"/>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ind w:firstLine="600"/>
      </w:pPr>
      <w:r>
        <w:separator/>
      </w:r>
    </w:p>
  </w:footnote>
  <w:footnote w:type="continuationSeparator" w:id="7">
    <w:p>
      <w:pPr>
        <w:ind w:firstLine="600"/>
      </w:pPr>
      <w:r>
        <w:continuationSeparator/>
      </w:r>
    </w:p>
  </w:footnote>
  <w:footnote w:id="0">
    <w:p>
      <w:pPr>
        <w:pStyle w:val="21"/>
        <w:snapToGrid w:val="0"/>
        <w:rPr>
          <w:rFonts w:hint="default" w:eastAsia="宋体"/>
          <w:lang w:val="en-US" w:eastAsia="zh-CN"/>
        </w:rPr>
      </w:pPr>
      <w:r>
        <w:rPr>
          <w:rStyle w:val="33"/>
        </w:rPr>
        <w:footnoteRef/>
      </w:r>
      <w:r>
        <w:t xml:space="preserve"> </w:t>
      </w:r>
      <w:r>
        <w:rPr>
          <w:rFonts w:hint="eastAsia"/>
          <w:lang w:eastAsia="zh-CN"/>
        </w:rPr>
        <w:t>行权股份来源为新增股份的，通过发行人</w:t>
      </w:r>
      <w:r>
        <w:rPr>
          <w:rFonts w:hint="eastAsia"/>
          <w:lang w:val="en-US" w:eastAsia="zh-CN"/>
        </w:rPr>
        <w:t>E通道-“批量行权（增发）”菜单提交业务申请时，系统自动生成申请书，无需使用本表单。</w:t>
      </w:r>
    </w:p>
  </w:footnote>
  <w:footnote w:id="1">
    <w:p>
      <w:pPr>
        <w:spacing w:line="360" w:lineRule="auto"/>
        <w:ind w:firstLine="400"/>
      </w:pPr>
      <w:r>
        <w:rPr>
          <w:rStyle w:val="33"/>
          <w:sz w:val="20"/>
        </w:rPr>
        <w:footnoteRef/>
      </w:r>
      <w:r>
        <w:rPr>
          <w:rFonts w:hint="eastAsia" w:ascii="华文楷体" w:hAnsi="华文楷体" w:eastAsia="华文楷体"/>
          <w:color w:val="FF0000"/>
          <w:sz w:val="20"/>
        </w:rPr>
        <w:t>可根据实际情况修改部分表述；提交承诺书时需附承诺人身份证复印件</w:t>
      </w:r>
      <w:r>
        <w:rPr>
          <w:rFonts w:ascii="华文楷体" w:hAnsi="华文楷体" w:eastAsia="华文楷体"/>
          <w:color w:val="FF0000"/>
          <w:sz w:val="20"/>
        </w:rPr>
        <w:t>/营业执照复印件。</w:t>
      </w:r>
    </w:p>
  </w:footnote>
  <w:footnote w:id="2">
    <w:p>
      <w:pPr>
        <w:pStyle w:val="21"/>
      </w:pPr>
      <w:r>
        <w:rPr>
          <w:rStyle w:val="33"/>
        </w:rPr>
        <w:footnoteRef/>
      </w:r>
      <w:r>
        <w:rPr>
          <w:rFonts w:hint="eastAsia" w:ascii="宋体" w:cs="宋体"/>
          <w:color w:val="000000"/>
          <w:kern w:val="0"/>
          <w:sz w:val="20"/>
          <w:szCs w:val="24"/>
          <w:lang w:val="zh-CN"/>
        </w:rPr>
        <w:t>发行人在开立证券账户时提供的身份证明资料编码，一般为身份证号/注册号/批文号等。</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00"/>
    </w:pPr>
    <w: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-635</wp:posOffset>
              </wp:positionV>
              <wp:extent cx="2646045" cy="353695"/>
              <wp:effectExtent l="0" t="0" r="1905" b="8255"/>
              <wp:wrapNone/>
              <wp:docPr id="15" name="文本框 2"/>
              <wp:cNvGraphicFramePr/>
              <a:graphic xmlns:a="http://schemas.openxmlformats.org/drawingml/2006/main">
                <a:graphicData uri="http://schemas.microsoft.com/office/word/2010/wordprocessingShape">
                  <wps:wsp>
                    <wps:cNvSpPr txBox="1"/>
                    <wps:spPr>
                      <a:xfrm>
                        <a:off x="0" y="0"/>
                        <a:ext cx="2646045" cy="353695"/>
                      </a:xfrm>
                      <a:prstGeom prst="rect">
                        <a:avLst/>
                      </a:prstGeom>
                      <a:solidFill>
                        <a:srgbClr val="FFFFFF"/>
                      </a:solidFill>
                      <a:ln w="9525">
                        <a:noFill/>
                      </a:ln>
                      <a:effectLst/>
                    </wps:spPr>
                    <wps:txbx>
                      <w:txbxContent>
                        <w:p>
                          <w:pPr>
                            <w:pStyle w:val="18"/>
                            <w:pBdr>
                              <w:bottom w:val="none" w:color="auto" w:sz="0" w:space="0"/>
                            </w:pBdr>
                            <w:ind w:firstLine="360"/>
                            <w:jc w:val="left"/>
                            <w:rPr>
                              <w:color w:val="000000"/>
                            </w:rPr>
                          </w:pPr>
                        </w:p>
                      </w:txbxContent>
                    </wps:txbx>
                    <wps:bodyPr upright="1"/>
                  </wps:wsp>
                </a:graphicData>
              </a:graphic>
            </wp:anchor>
          </w:drawing>
        </mc:Choice>
        <mc:Fallback>
          <w:pict>
            <v:shape id="文本框 2" o:spid="_x0000_s1026" o:spt="202" type="#_x0000_t202" style="position:absolute;left:0pt;margin-left:26.25pt;margin-top:-0.05pt;height:27.85pt;width:208.35pt;z-index:251659264;mso-width-relative:page;mso-height-relative:page;" fillcolor="#FFFFFF" filled="t" stroked="f" coordsize="21600,21600" o:gfxdata="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Qx6hftQAAAAHAQAA&#10;DwAAAAAAAAABACAAAAA4AAAAZHJzL2Rvd25yZXYueG1sUEsBAhQAFAAAAAgAh07iQN3OVN/OAQAA&#10;jwMAAA4AAAAAAAAAAQAgAAAAOQEAAGRycy9lMm9Eb2MueG1sUEsFBgAAAAAGAAYAWQEAAHkFAAAA&#10;AA==&#10;">
              <v:fill on="t" focussize="0,0"/>
              <v:stroke on="f"/>
              <v:imagedata o:title=""/>
              <o:lock v:ext="edit" aspectratio="f"/>
              <v:textbox>
                <w:txbxContent>
                  <w:p>
                    <w:pPr>
                      <w:pStyle w:val="18"/>
                      <w:pBdr>
                        <w:bottom w:val="none" w:color="auto" w:sz="0" w:space="0"/>
                      </w:pBdr>
                      <w:ind w:firstLine="360"/>
                      <w:jc w:val="left"/>
                      <w:rPr>
                        <w:color w:val="000000"/>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422"/>
      <w:jc w:val="right"/>
      <w:rPr>
        <w:b/>
        <w:sz w:val="21"/>
        <w:szCs w:val="21"/>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422"/>
      <w:jc w:val="right"/>
      <w:rPr>
        <w:b/>
        <w:sz w:val="21"/>
        <w:szCs w:val="21"/>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9E6927"/>
    <w:multiLevelType w:val="singleLevel"/>
    <w:tmpl w:val="9B9E6927"/>
    <w:lvl w:ilvl="0" w:tentative="0">
      <w:start w:val="1"/>
      <w:numFmt w:val="chineseCounting"/>
      <w:suff w:val="nothing"/>
      <w:lvlText w:val="（%1）"/>
      <w:lvlJc w:val="left"/>
      <w:rPr>
        <w:rFonts w:hint="eastAsia"/>
      </w:rPr>
    </w:lvl>
  </w:abstractNum>
  <w:abstractNum w:abstractNumId="1">
    <w:nsid w:val="DB88FF6C"/>
    <w:multiLevelType w:val="multilevel"/>
    <w:tmpl w:val="DB88FF6C"/>
    <w:lvl w:ilvl="0" w:tentative="0">
      <w:start w:val="1"/>
      <w:numFmt w:val="decimal"/>
      <w:suff w:val="nothing"/>
      <w:lvlText w:val="表单%1："/>
      <w:lvlJc w:val="left"/>
      <w:pPr>
        <w:tabs>
          <w:tab w:val="left" w:pos="0"/>
        </w:tabs>
        <w:ind w:left="0" w:leftChars="0" w:firstLine="0" w:firstLineChars="0"/>
      </w:pPr>
      <w:rPr>
        <w:rFonts w:hint="default" w:ascii="仿宋" w:hAnsi="仿宋" w:eastAsia="仿宋" w:cs="仿宋"/>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6"/>
    <w:footnote w:id="7"/>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39"/>
    <w:rsid w:val="00007877"/>
    <w:rsid w:val="000078CD"/>
    <w:rsid w:val="00007E1A"/>
    <w:rsid w:val="00010611"/>
    <w:rsid w:val="000106E6"/>
    <w:rsid w:val="00013C22"/>
    <w:rsid w:val="0001712F"/>
    <w:rsid w:val="00020269"/>
    <w:rsid w:val="000218DA"/>
    <w:rsid w:val="000319FA"/>
    <w:rsid w:val="00033F91"/>
    <w:rsid w:val="000425FB"/>
    <w:rsid w:val="00047152"/>
    <w:rsid w:val="00052060"/>
    <w:rsid w:val="00064AF1"/>
    <w:rsid w:val="000705A8"/>
    <w:rsid w:val="000739EE"/>
    <w:rsid w:val="00074067"/>
    <w:rsid w:val="000743A9"/>
    <w:rsid w:val="00090E96"/>
    <w:rsid w:val="00095480"/>
    <w:rsid w:val="0009578B"/>
    <w:rsid w:val="000A3DEA"/>
    <w:rsid w:val="000A4080"/>
    <w:rsid w:val="000A73BB"/>
    <w:rsid w:val="000B0C13"/>
    <w:rsid w:val="000B6C94"/>
    <w:rsid w:val="000C437D"/>
    <w:rsid w:val="000C47B3"/>
    <w:rsid w:val="000C6C11"/>
    <w:rsid w:val="000D2FE8"/>
    <w:rsid w:val="000D51A9"/>
    <w:rsid w:val="000D53A8"/>
    <w:rsid w:val="000E09DD"/>
    <w:rsid w:val="000E4599"/>
    <w:rsid w:val="000E5491"/>
    <w:rsid w:val="000E54DA"/>
    <w:rsid w:val="000F073F"/>
    <w:rsid w:val="000F36D9"/>
    <w:rsid w:val="000F3CC7"/>
    <w:rsid w:val="001060B8"/>
    <w:rsid w:val="00112890"/>
    <w:rsid w:val="0011463B"/>
    <w:rsid w:val="001163F3"/>
    <w:rsid w:val="00120BE0"/>
    <w:rsid w:val="001234A4"/>
    <w:rsid w:val="00134555"/>
    <w:rsid w:val="001556F1"/>
    <w:rsid w:val="001732B1"/>
    <w:rsid w:val="001732BB"/>
    <w:rsid w:val="001829C5"/>
    <w:rsid w:val="00186FEA"/>
    <w:rsid w:val="001A5680"/>
    <w:rsid w:val="001A6CD6"/>
    <w:rsid w:val="001B41C0"/>
    <w:rsid w:val="001B5064"/>
    <w:rsid w:val="001C2D5C"/>
    <w:rsid w:val="001C3E88"/>
    <w:rsid w:val="001C5156"/>
    <w:rsid w:val="001D0B54"/>
    <w:rsid w:val="001D1514"/>
    <w:rsid w:val="001E0DCC"/>
    <w:rsid w:val="001E4541"/>
    <w:rsid w:val="001F4B96"/>
    <w:rsid w:val="00200A65"/>
    <w:rsid w:val="00211140"/>
    <w:rsid w:val="00211BF0"/>
    <w:rsid w:val="00212E65"/>
    <w:rsid w:val="0021543B"/>
    <w:rsid w:val="00216FC7"/>
    <w:rsid w:val="00217C9D"/>
    <w:rsid w:val="002267F6"/>
    <w:rsid w:val="00230ADA"/>
    <w:rsid w:val="00233393"/>
    <w:rsid w:val="00233997"/>
    <w:rsid w:val="0023510C"/>
    <w:rsid w:val="00236438"/>
    <w:rsid w:val="00236D78"/>
    <w:rsid w:val="0023734B"/>
    <w:rsid w:val="0024763E"/>
    <w:rsid w:val="0025046B"/>
    <w:rsid w:val="002523A8"/>
    <w:rsid w:val="00253218"/>
    <w:rsid w:val="00253D07"/>
    <w:rsid w:val="00255B30"/>
    <w:rsid w:val="002565E9"/>
    <w:rsid w:val="00256985"/>
    <w:rsid w:val="00263396"/>
    <w:rsid w:val="00263EDB"/>
    <w:rsid w:val="002667C8"/>
    <w:rsid w:val="00273208"/>
    <w:rsid w:val="002A2B06"/>
    <w:rsid w:val="002B44CE"/>
    <w:rsid w:val="002B54FF"/>
    <w:rsid w:val="002B607E"/>
    <w:rsid w:val="002D18DF"/>
    <w:rsid w:val="002D1FB9"/>
    <w:rsid w:val="002D20CE"/>
    <w:rsid w:val="002D5885"/>
    <w:rsid w:val="002D5C34"/>
    <w:rsid w:val="002D7BCE"/>
    <w:rsid w:val="002E3F6A"/>
    <w:rsid w:val="00315F2C"/>
    <w:rsid w:val="00327FCB"/>
    <w:rsid w:val="00331CA1"/>
    <w:rsid w:val="003379C5"/>
    <w:rsid w:val="00342DB3"/>
    <w:rsid w:val="003569E5"/>
    <w:rsid w:val="00360BF9"/>
    <w:rsid w:val="00364263"/>
    <w:rsid w:val="003843FD"/>
    <w:rsid w:val="00394922"/>
    <w:rsid w:val="003A1F64"/>
    <w:rsid w:val="003A3CB9"/>
    <w:rsid w:val="003B75DD"/>
    <w:rsid w:val="003C3497"/>
    <w:rsid w:val="003D4695"/>
    <w:rsid w:val="003D62E8"/>
    <w:rsid w:val="003E54F6"/>
    <w:rsid w:val="003F60BC"/>
    <w:rsid w:val="00405671"/>
    <w:rsid w:val="00411D1C"/>
    <w:rsid w:val="004142E1"/>
    <w:rsid w:val="00421610"/>
    <w:rsid w:val="00425BAA"/>
    <w:rsid w:val="004363BB"/>
    <w:rsid w:val="0045233D"/>
    <w:rsid w:val="00462724"/>
    <w:rsid w:val="00465D47"/>
    <w:rsid w:val="00466061"/>
    <w:rsid w:val="00466EB6"/>
    <w:rsid w:val="004714C9"/>
    <w:rsid w:val="004717E9"/>
    <w:rsid w:val="00474B93"/>
    <w:rsid w:val="00491C8F"/>
    <w:rsid w:val="004923DE"/>
    <w:rsid w:val="00493EB0"/>
    <w:rsid w:val="004A4A9B"/>
    <w:rsid w:val="004B4412"/>
    <w:rsid w:val="004B7529"/>
    <w:rsid w:val="004C5FC9"/>
    <w:rsid w:val="004D026B"/>
    <w:rsid w:val="004D03E8"/>
    <w:rsid w:val="004D4395"/>
    <w:rsid w:val="004E286A"/>
    <w:rsid w:val="004E36E7"/>
    <w:rsid w:val="004E4278"/>
    <w:rsid w:val="004E42E4"/>
    <w:rsid w:val="00502B02"/>
    <w:rsid w:val="00505A08"/>
    <w:rsid w:val="005064D2"/>
    <w:rsid w:val="005070BD"/>
    <w:rsid w:val="00512D84"/>
    <w:rsid w:val="005137E1"/>
    <w:rsid w:val="0051399D"/>
    <w:rsid w:val="00520780"/>
    <w:rsid w:val="0052097A"/>
    <w:rsid w:val="00530695"/>
    <w:rsid w:val="00543B04"/>
    <w:rsid w:val="0054441B"/>
    <w:rsid w:val="00552ECF"/>
    <w:rsid w:val="0055561D"/>
    <w:rsid w:val="00556B97"/>
    <w:rsid w:val="005575A7"/>
    <w:rsid w:val="00560D98"/>
    <w:rsid w:val="00561846"/>
    <w:rsid w:val="00564657"/>
    <w:rsid w:val="00575E69"/>
    <w:rsid w:val="00580425"/>
    <w:rsid w:val="00582E4A"/>
    <w:rsid w:val="00596998"/>
    <w:rsid w:val="00596A9D"/>
    <w:rsid w:val="005A4D9A"/>
    <w:rsid w:val="005B0B17"/>
    <w:rsid w:val="005C6B33"/>
    <w:rsid w:val="005D311E"/>
    <w:rsid w:val="005D6B61"/>
    <w:rsid w:val="005E6DE3"/>
    <w:rsid w:val="005F2674"/>
    <w:rsid w:val="005F4A0D"/>
    <w:rsid w:val="00600F8D"/>
    <w:rsid w:val="0060146C"/>
    <w:rsid w:val="00613628"/>
    <w:rsid w:val="00615B8D"/>
    <w:rsid w:val="00622840"/>
    <w:rsid w:val="00623DE8"/>
    <w:rsid w:val="0063615C"/>
    <w:rsid w:val="0064069F"/>
    <w:rsid w:val="006409DD"/>
    <w:rsid w:val="00640C77"/>
    <w:rsid w:val="00642F54"/>
    <w:rsid w:val="006476EB"/>
    <w:rsid w:val="00651835"/>
    <w:rsid w:val="00662F8F"/>
    <w:rsid w:val="00664D0A"/>
    <w:rsid w:val="00675760"/>
    <w:rsid w:val="00676916"/>
    <w:rsid w:val="00681232"/>
    <w:rsid w:val="00690F46"/>
    <w:rsid w:val="00691B1F"/>
    <w:rsid w:val="00692D7D"/>
    <w:rsid w:val="00695A94"/>
    <w:rsid w:val="006A3384"/>
    <w:rsid w:val="006A3909"/>
    <w:rsid w:val="006A3C36"/>
    <w:rsid w:val="006A3C86"/>
    <w:rsid w:val="006A6243"/>
    <w:rsid w:val="006B34AE"/>
    <w:rsid w:val="006B49C4"/>
    <w:rsid w:val="006B71A0"/>
    <w:rsid w:val="006B752E"/>
    <w:rsid w:val="006D4733"/>
    <w:rsid w:val="006E3C80"/>
    <w:rsid w:val="006E563A"/>
    <w:rsid w:val="006F43EF"/>
    <w:rsid w:val="00711192"/>
    <w:rsid w:val="00711962"/>
    <w:rsid w:val="0071233F"/>
    <w:rsid w:val="007175F9"/>
    <w:rsid w:val="00721B98"/>
    <w:rsid w:val="00721E15"/>
    <w:rsid w:val="00723F0C"/>
    <w:rsid w:val="00732A20"/>
    <w:rsid w:val="007348D7"/>
    <w:rsid w:val="0073643F"/>
    <w:rsid w:val="00746E82"/>
    <w:rsid w:val="0075017C"/>
    <w:rsid w:val="0075020C"/>
    <w:rsid w:val="007544FB"/>
    <w:rsid w:val="00757077"/>
    <w:rsid w:val="00757641"/>
    <w:rsid w:val="00757DA1"/>
    <w:rsid w:val="00760D2D"/>
    <w:rsid w:val="0076183B"/>
    <w:rsid w:val="00767052"/>
    <w:rsid w:val="00781D85"/>
    <w:rsid w:val="007833D3"/>
    <w:rsid w:val="007841A6"/>
    <w:rsid w:val="00784317"/>
    <w:rsid w:val="00787995"/>
    <w:rsid w:val="00797DA2"/>
    <w:rsid w:val="007A0301"/>
    <w:rsid w:val="007A11CD"/>
    <w:rsid w:val="007C2B82"/>
    <w:rsid w:val="007C4196"/>
    <w:rsid w:val="007D7181"/>
    <w:rsid w:val="007E7B88"/>
    <w:rsid w:val="007F2AB0"/>
    <w:rsid w:val="007F3363"/>
    <w:rsid w:val="008118AF"/>
    <w:rsid w:val="00812B75"/>
    <w:rsid w:val="008424AF"/>
    <w:rsid w:val="0084274C"/>
    <w:rsid w:val="00842969"/>
    <w:rsid w:val="008447B7"/>
    <w:rsid w:val="00846ED0"/>
    <w:rsid w:val="00846EF6"/>
    <w:rsid w:val="0085084B"/>
    <w:rsid w:val="00855BE4"/>
    <w:rsid w:val="00861780"/>
    <w:rsid w:val="008621BA"/>
    <w:rsid w:val="00867791"/>
    <w:rsid w:val="0086799C"/>
    <w:rsid w:val="0087469A"/>
    <w:rsid w:val="00874A27"/>
    <w:rsid w:val="00880094"/>
    <w:rsid w:val="008810DC"/>
    <w:rsid w:val="0088187B"/>
    <w:rsid w:val="00885226"/>
    <w:rsid w:val="00890385"/>
    <w:rsid w:val="00891FA3"/>
    <w:rsid w:val="00893AD2"/>
    <w:rsid w:val="0089487D"/>
    <w:rsid w:val="00895517"/>
    <w:rsid w:val="008A0714"/>
    <w:rsid w:val="008B3CD8"/>
    <w:rsid w:val="008B4754"/>
    <w:rsid w:val="008C0578"/>
    <w:rsid w:val="008D0304"/>
    <w:rsid w:val="008D1FBB"/>
    <w:rsid w:val="008E0935"/>
    <w:rsid w:val="008E680F"/>
    <w:rsid w:val="008E7832"/>
    <w:rsid w:val="008F253C"/>
    <w:rsid w:val="008F6F37"/>
    <w:rsid w:val="00906A13"/>
    <w:rsid w:val="009157AF"/>
    <w:rsid w:val="009171BA"/>
    <w:rsid w:val="009264C2"/>
    <w:rsid w:val="0093527B"/>
    <w:rsid w:val="00940113"/>
    <w:rsid w:val="00950C9B"/>
    <w:rsid w:val="009544BB"/>
    <w:rsid w:val="00954C30"/>
    <w:rsid w:val="00962DE1"/>
    <w:rsid w:val="00966C0E"/>
    <w:rsid w:val="009772ED"/>
    <w:rsid w:val="009900CA"/>
    <w:rsid w:val="009A29DA"/>
    <w:rsid w:val="009A5B26"/>
    <w:rsid w:val="009B43F1"/>
    <w:rsid w:val="009C26BB"/>
    <w:rsid w:val="009C4E4D"/>
    <w:rsid w:val="009D0EAE"/>
    <w:rsid w:val="009E0F2E"/>
    <w:rsid w:val="009E5DF6"/>
    <w:rsid w:val="009F2A61"/>
    <w:rsid w:val="00A308E5"/>
    <w:rsid w:val="00A31D3B"/>
    <w:rsid w:val="00A3524C"/>
    <w:rsid w:val="00A353F8"/>
    <w:rsid w:val="00A36297"/>
    <w:rsid w:val="00A40899"/>
    <w:rsid w:val="00A431B0"/>
    <w:rsid w:val="00A45A57"/>
    <w:rsid w:val="00A54A49"/>
    <w:rsid w:val="00A5503C"/>
    <w:rsid w:val="00A614EF"/>
    <w:rsid w:val="00A6453B"/>
    <w:rsid w:val="00A80BAE"/>
    <w:rsid w:val="00A853EE"/>
    <w:rsid w:val="00A97CD3"/>
    <w:rsid w:val="00AA1490"/>
    <w:rsid w:val="00AA3243"/>
    <w:rsid w:val="00AA6CE7"/>
    <w:rsid w:val="00AA784B"/>
    <w:rsid w:val="00AB427B"/>
    <w:rsid w:val="00AC0571"/>
    <w:rsid w:val="00AD6DB0"/>
    <w:rsid w:val="00AE146D"/>
    <w:rsid w:val="00AE4F91"/>
    <w:rsid w:val="00AF0CC3"/>
    <w:rsid w:val="00AF17A6"/>
    <w:rsid w:val="00AF238B"/>
    <w:rsid w:val="00AF3627"/>
    <w:rsid w:val="00AF48D6"/>
    <w:rsid w:val="00AF7DC0"/>
    <w:rsid w:val="00B04A9A"/>
    <w:rsid w:val="00B061BF"/>
    <w:rsid w:val="00B138F5"/>
    <w:rsid w:val="00B2093B"/>
    <w:rsid w:val="00B30399"/>
    <w:rsid w:val="00B33479"/>
    <w:rsid w:val="00B36F21"/>
    <w:rsid w:val="00B45E99"/>
    <w:rsid w:val="00B46F2F"/>
    <w:rsid w:val="00B47A7F"/>
    <w:rsid w:val="00B577E2"/>
    <w:rsid w:val="00B604E1"/>
    <w:rsid w:val="00B655E7"/>
    <w:rsid w:val="00B67979"/>
    <w:rsid w:val="00B810DE"/>
    <w:rsid w:val="00B92D32"/>
    <w:rsid w:val="00B96B53"/>
    <w:rsid w:val="00BB4584"/>
    <w:rsid w:val="00BB6068"/>
    <w:rsid w:val="00BD15DD"/>
    <w:rsid w:val="00BD5CC9"/>
    <w:rsid w:val="00BE6A3C"/>
    <w:rsid w:val="00BE724D"/>
    <w:rsid w:val="00BF679E"/>
    <w:rsid w:val="00C0331E"/>
    <w:rsid w:val="00C0589A"/>
    <w:rsid w:val="00C05AB3"/>
    <w:rsid w:val="00C1394C"/>
    <w:rsid w:val="00C15B2B"/>
    <w:rsid w:val="00C1698B"/>
    <w:rsid w:val="00C16B9B"/>
    <w:rsid w:val="00C27CAB"/>
    <w:rsid w:val="00C30F8D"/>
    <w:rsid w:val="00C41B97"/>
    <w:rsid w:val="00C46F06"/>
    <w:rsid w:val="00C47D8A"/>
    <w:rsid w:val="00C51E9C"/>
    <w:rsid w:val="00C64065"/>
    <w:rsid w:val="00C76727"/>
    <w:rsid w:val="00C83CFD"/>
    <w:rsid w:val="00C87BAD"/>
    <w:rsid w:val="00C90099"/>
    <w:rsid w:val="00C908B9"/>
    <w:rsid w:val="00C97B39"/>
    <w:rsid w:val="00CA2FF6"/>
    <w:rsid w:val="00CB0809"/>
    <w:rsid w:val="00CC11CE"/>
    <w:rsid w:val="00CC4BCF"/>
    <w:rsid w:val="00CC5989"/>
    <w:rsid w:val="00CD2542"/>
    <w:rsid w:val="00CE25EE"/>
    <w:rsid w:val="00CE5C9D"/>
    <w:rsid w:val="00CF141A"/>
    <w:rsid w:val="00CF35F7"/>
    <w:rsid w:val="00D02EFA"/>
    <w:rsid w:val="00D044CD"/>
    <w:rsid w:val="00D225A0"/>
    <w:rsid w:val="00D255DA"/>
    <w:rsid w:val="00D269F5"/>
    <w:rsid w:val="00D26D95"/>
    <w:rsid w:val="00D3140E"/>
    <w:rsid w:val="00D46716"/>
    <w:rsid w:val="00D55EE2"/>
    <w:rsid w:val="00D565A4"/>
    <w:rsid w:val="00D6211C"/>
    <w:rsid w:val="00D665D4"/>
    <w:rsid w:val="00D71B23"/>
    <w:rsid w:val="00D831B9"/>
    <w:rsid w:val="00DA1C68"/>
    <w:rsid w:val="00DA3686"/>
    <w:rsid w:val="00DA4002"/>
    <w:rsid w:val="00DA4C59"/>
    <w:rsid w:val="00DA5818"/>
    <w:rsid w:val="00DB1011"/>
    <w:rsid w:val="00DB4E78"/>
    <w:rsid w:val="00DB50C8"/>
    <w:rsid w:val="00DD10A9"/>
    <w:rsid w:val="00DD3444"/>
    <w:rsid w:val="00DD525B"/>
    <w:rsid w:val="00DE241E"/>
    <w:rsid w:val="00DE2FFC"/>
    <w:rsid w:val="00DF6224"/>
    <w:rsid w:val="00DF7659"/>
    <w:rsid w:val="00E00593"/>
    <w:rsid w:val="00E128C8"/>
    <w:rsid w:val="00E209D6"/>
    <w:rsid w:val="00E2467A"/>
    <w:rsid w:val="00E2688D"/>
    <w:rsid w:val="00E34E6E"/>
    <w:rsid w:val="00E363CD"/>
    <w:rsid w:val="00E56EFB"/>
    <w:rsid w:val="00E60052"/>
    <w:rsid w:val="00E700AD"/>
    <w:rsid w:val="00E710E1"/>
    <w:rsid w:val="00E758B2"/>
    <w:rsid w:val="00E813E3"/>
    <w:rsid w:val="00E86AD1"/>
    <w:rsid w:val="00E87633"/>
    <w:rsid w:val="00E93FD1"/>
    <w:rsid w:val="00EC291F"/>
    <w:rsid w:val="00ED19F2"/>
    <w:rsid w:val="00EE1EAD"/>
    <w:rsid w:val="00EE2798"/>
    <w:rsid w:val="00EF187D"/>
    <w:rsid w:val="00EF5AF7"/>
    <w:rsid w:val="00F02F2B"/>
    <w:rsid w:val="00F0513E"/>
    <w:rsid w:val="00F05548"/>
    <w:rsid w:val="00F10212"/>
    <w:rsid w:val="00F1622A"/>
    <w:rsid w:val="00F215BA"/>
    <w:rsid w:val="00F27E55"/>
    <w:rsid w:val="00F30AD6"/>
    <w:rsid w:val="00F44344"/>
    <w:rsid w:val="00F46DF3"/>
    <w:rsid w:val="00F5216B"/>
    <w:rsid w:val="00F53F85"/>
    <w:rsid w:val="00F62212"/>
    <w:rsid w:val="00F6768A"/>
    <w:rsid w:val="00F70056"/>
    <w:rsid w:val="00F75E36"/>
    <w:rsid w:val="00F84D0C"/>
    <w:rsid w:val="00FA776C"/>
    <w:rsid w:val="00FC0949"/>
    <w:rsid w:val="00FC39E1"/>
    <w:rsid w:val="00FC763C"/>
    <w:rsid w:val="00FE1B49"/>
    <w:rsid w:val="00FE272A"/>
    <w:rsid w:val="00FE53C2"/>
    <w:rsid w:val="00FE699D"/>
    <w:rsid w:val="00FE6E3D"/>
    <w:rsid w:val="012C5C3A"/>
    <w:rsid w:val="036C5EDC"/>
    <w:rsid w:val="05783716"/>
    <w:rsid w:val="075D3C32"/>
    <w:rsid w:val="08134946"/>
    <w:rsid w:val="096B658C"/>
    <w:rsid w:val="09F11EBE"/>
    <w:rsid w:val="0B2EE8DD"/>
    <w:rsid w:val="0DD0750A"/>
    <w:rsid w:val="0E497D88"/>
    <w:rsid w:val="1B605547"/>
    <w:rsid w:val="1BE32873"/>
    <w:rsid w:val="1BEA29FD"/>
    <w:rsid w:val="1D8B7A78"/>
    <w:rsid w:val="1E7FBA63"/>
    <w:rsid w:val="210C1EDC"/>
    <w:rsid w:val="21B06EC6"/>
    <w:rsid w:val="229E2DEC"/>
    <w:rsid w:val="24B31B88"/>
    <w:rsid w:val="25723490"/>
    <w:rsid w:val="26235AED"/>
    <w:rsid w:val="262F190E"/>
    <w:rsid w:val="276D2500"/>
    <w:rsid w:val="2792071D"/>
    <w:rsid w:val="287264B6"/>
    <w:rsid w:val="2A107E87"/>
    <w:rsid w:val="2A5708CE"/>
    <w:rsid w:val="2A8B0574"/>
    <w:rsid w:val="2AD79878"/>
    <w:rsid w:val="2C1E3111"/>
    <w:rsid w:val="2D85046A"/>
    <w:rsid w:val="2D9CDDB1"/>
    <w:rsid w:val="2FB7C9FD"/>
    <w:rsid w:val="2FDF5937"/>
    <w:rsid w:val="30243EB4"/>
    <w:rsid w:val="31584F62"/>
    <w:rsid w:val="325B1A4D"/>
    <w:rsid w:val="32E77329"/>
    <w:rsid w:val="33F46B7A"/>
    <w:rsid w:val="34DFDCD3"/>
    <w:rsid w:val="36774520"/>
    <w:rsid w:val="36CB242D"/>
    <w:rsid w:val="37BF6109"/>
    <w:rsid w:val="39B3842A"/>
    <w:rsid w:val="3AE57C42"/>
    <w:rsid w:val="3B3C1D64"/>
    <w:rsid w:val="3BEE1F23"/>
    <w:rsid w:val="3C103A9B"/>
    <w:rsid w:val="3D7E5FC0"/>
    <w:rsid w:val="3EE911B2"/>
    <w:rsid w:val="3F7504FA"/>
    <w:rsid w:val="3F77994D"/>
    <w:rsid w:val="3FEEE786"/>
    <w:rsid w:val="44381CF1"/>
    <w:rsid w:val="484A4612"/>
    <w:rsid w:val="4AB36602"/>
    <w:rsid w:val="4AC0494D"/>
    <w:rsid w:val="4BB4176B"/>
    <w:rsid w:val="4BB919C5"/>
    <w:rsid w:val="4D4711CD"/>
    <w:rsid w:val="4DCF315F"/>
    <w:rsid w:val="4DD71A31"/>
    <w:rsid w:val="4FDFB32D"/>
    <w:rsid w:val="50C15BC6"/>
    <w:rsid w:val="516A1C6F"/>
    <w:rsid w:val="53FA755F"/>
    <w:rsid w:val="54771DD0"/>
    <w:rsid w:val="548634FB"/>
    <w:rsid w:val="554F6C5F"/>
    <w:rsid w:val="56FEE084"/>
    <w:rsid w:val="573E7DD1"/>
    <w:rsid w:val="59F8204B"/>
    <w:rsid w:val="5CE258D9"/>
    <w:rsid w:val="5CFC1959"/>
    <w:rsid w:val="5DFE292A"/>
    <w:rsid w:val="5EF51E9C"/>
    <w:rsid w:val="5EFEB592"/>
    <w:rsid w:val="5EFFCBFB"/>
    <w:rsid w:val="60D4553A"/>
    <w:rsid w:val="61E158DF"/>
    <w:rsid w:val="61F133B5"/>
    <w:rsid w:val="62C16EB4"/>
    <w:rsid w:val="636FEFE7"/>
    <w:rsid w:val="655D778E"/>
    <w:rsid w:val="65AE658F"/>
    <w:rsid w:val="65DCD03A"/>
    <w:rsid w:val="6AF98AB5"/>
    <w:rsid w:val="6B6ADCA3"/>
    <w:rsid w:val="6C1E18E0"/>
    <w:rsid w:val="6C552D05"/>
    <w:rsid w:val="6CE433C7"/>
    <w:rsid w:val="6EB7657F"/>
    <w:rsid w:val="6FBF4694"/>
    <w:rsid w:val="7156B42C"/>
    <w:rsid w:val="733838FF"/>
    <w:rsid w:val="73BF6F18"/>
    <w:rsid w:val="73FF76F4"/>
    <w:rsid w:val="75772D25"/>
    <w:rsid w:val="757BE8FE"/>
    <w:rsid w:val="75B85291"/>
    <w:rsid w:val="76C70905"/>
    <w:rsid w:val="77192749"/>
    <w:rsid w:val="775F0D70"/>
    <w:rsid w:val="77BF3A35"/>
    <w:rsid w:val="77DAE79D"/>
    <w:rsid w:val="780D1DC5"/>
    <w:rsid w:val="795FAD84"/>
    <w:rsid w:val="79754684"/>
    <w:rsid w:val="798D1E66"/>
    <w:rsid w:val="79BBF3B4"/>
    <w:rsid w:val="7C763EC8"/>
    <w:rsid w:val="7C9FFF69"/>
    <w:rsid w:val="7CF7ED1E"/>
    <w:rsid w:val="7DDFC2EE"/>
    <w:rsid w:val="7E5FF220"/>
    <w:rsid w:val="7F9592A9"/>
    <w:rsid w:val="7F97A63D"/>
    <w:rsid w:val="7F9E02D7"/>
    <w:rsid w:val="7FBF99DF"/>
    <w:rsid w:val="9ABD3273"/>
    <w:rsid w:val="9AF73DB1"/>
    <w:rsid w:val="9FFDAE65"/>
    <w:rsid w:val="A3EEC1F2"/>
    <w:rsid w:val="AA78AC57"/>
    <w:rsid w:val="AFFE7EB0"/>
    <w:rsid w:val="B3F7E386"/>
    <w:rsid w:val="B7FAA34F"/>
    <w:rsid w:val="B7FD2683"/>
    <w:rsid w:val="BAFEB226"/>
    <w:rsid w:val="BF9FCF49"/>
    <w:rsid w:val="BFFF006F"/>
    <w:rsid w:val="C76F3454"/>
    <w:rsid w:val="CF696683"/>
    <w:rsid w:val="D55D02AD"/>
    <w:rsid w:val="D69EA38F"/>
    <w:rsid w:val="DA7E975A"/>
    <w:rsid w:val="DBBF13E2"/>
    <w:rsid w:val="DD3AF5E2"/>
    <w:rsid w:val="DFB14E02"/>
    <w:rsid w:val="DFDFE0DC"/>
    <w:rsid w:val="DFEF7207"/>
    <w:rsid w:val="DFEF74D5"/>
    <w:rsid w:val="E3F35B70"/>
    <w:rsid w:val="E7FE0EEE"/>
    <w:rsid w:val="EF959ED5"/>
    <w:rsid w:val="EFEB27B8"/>
    <w:rsid w:val="EFF17EE0"/>
    <w:rsid w:val="EFF3F6AE"/>
    <w:rsid w:val="EFF70DFB"/>
    <w:rsid w:val="F2DACB7A"/>
    <w:rsid w:val="F3B9E3BF"/>
    <w:rsid w:val="F3E700ED"/>
    <w:rsid w:val="F45FCB96"/>
    <w:rsid w:val="F5BE45AB"/>
    <w:rsid w:val="F5DEA2F3"/>
    <w:rsid w:val="F6FE1B56"/>
    <w:rsid w:val="F97C2AF6"/>
    <w:rsid w:val="F9ABA0A5"/>
    <w:rsid w:val="FA9FC6EA"/>
    <w:rsid w:val="FBCFE226"/>
    <w:rsid w:val="FBEE75A9"/>
    <w:rsid w:val="FBFB3332"/>
    <w:rsid w:val="FCEC940F"/>
    <w:rsid w:val="FD6FF516"/>
    <w:rsid w:val="FDBF3C6D"/>
    <w:rsid w:val="FE8ED802"/>
    <w:rsid w:val="FEF43C97"/>
    <w:rsid w:val="FEFF963F"/>
    <w:rsid w:val="FF7B4251"/>
    <w:rsid w:val="FFBFDB65"/>
    <w:rsid w:val="FFFF01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0"/>
      <w:szCs w:val="22"/>
      <w:lang w:val="en-US" w:eastAsia="zh-CN" w:bidi="ar-SA"/>
    </w:rPr>
  </w:style>
  <w:style w:type="paragraph" w:styleId="2">
    <w:name w:val="heading 1"/>
    <w:basedOn w:val="1"/>
    <w:next w:val="1"/>
    <w:link w:val="34"/>
    <w:qFormat/>
    <w:uiPriority w:val="9"/>
    <w:pPr>
      <w:keepNext/>
      <w:keepLines/>
      <w:spacing w:before="360" w:after="360" w:line="578" w:lineRule="auto"/>
      <w:jc w:val="center"/>
      <w:outlineLvl w:val="0"/>
    </w:pPr>
    <w:rPr>
      <w:b/>
      <w:bCs/>
      <w:kern w:val="44"/>
      <w:sz w:val="36"/>
      <w:szCs w:val="44"/>
    </w:rPr>
  </w:style>
  <w:style w:type="paragraph" w:styleId="3">
    <w:name w:val="heading 2"/>
    <w:basedOn w:val="1"/>
    <w:next w:val="1"/>
    <w:link w:val="35"/>
    <w:unhideWhenUsed/>
    <w:qFormat/>
    <w:uiPriority w:val="0"/>
    <w:pPr>
      <w:keepNext/>
      <w:keepLines/>
      <w:spacing w:before="260" w:after="260" w:line="20" w:lineRule="exact"/>
      <w:jc w:val="center"/>
      <w:outlineLvl w:val="1"/>
    </w:pPr>
    <w:rPr>
      <w:rFonts w:asciiTheme="majorHAnsi" w:hAnsiTheme="majorHAnsi" w:eastAsiaTheme="minorEastAsia" w:cstheme="majorBidi"/>
      <w:b/>
      <w:bCs/>
      <w:sz w:val="28"/>
      <w:szCs w:val="32"/>
    </w:rPr>
  </w:style>
  <w:style w:type="paragraph" w:styleId="4">
    <w:name w:val="heading 3"/>
    <w:basedOn w:val="1"/>
    <w:next w:val="1"/>
    <w:link w:val="36"/>
    <w:unhideWhenUsed/>
    <w:qFormat/>
    <w:uiPriority w:val="0"/>
    <w:pPr>
      <w:keepNext/>
      <w:keepLines/>
      <w:spacing w:before="260" w:after="260" w:line="415" w:lineRule="auto"/>
      <w:outlineLvl w:val="2"/>
    </w:pPr>
    <w:rPr>
      <w:b/>
      <w:bCs/>
      <w:sz w:val="32"/>
      <w:szCs w:val="32"/>
    </w:rPr>
  </w:style>
  <w:style w:type="paragraph" w:styleId="5">
    <w:name w:val="heading 4"/>
    <w:basedOn w:val="1"/>
    <w:next w:val="1"/>
    <w:link w:val="37"/>
    <w:unhideWhenUsed/>
    <w:qFormat/>
    <w:uiPriority w:val="9"/>
    <w:pPr>
      <w:keepNext/>
      <w:keepLines/>
      <w:spacing w:before="280" w:after="290" w:line="377" w:lineRule="auto"/>
      <w:outlineLvl w:val="3"/>
    </w:pPr>
    <w:rPr>
      <w:rFonts w:asciiTheme="majorHAnsi" w:hAnsiTheme="majorHAnsi" w:cstheme="majorBidi"/>
      <w:b/>
      <w:bCs/>
      <w:sz w:val="32"/>
      <w:szCs w:val="28"/>
    </w:rPr>
  </w:style>
  <w:style w:type="paragraph" w:styleId="6">
    <w:name w:val="heading 5"/>
    <w:basedOn w:val="1"/>
    <w:next w:val="1"/>
    <w:link w:val="38"/>
    <w:unhideWhenUsed/>
    <w:qFormat/>
    <w:uiPriority w:val="9"/>
    <w:pPr>
      <w:keepNext/>
      <w:keepLines/>
      <w:spacing w:before="280" w:after="290" w:line="377" w:lineRule="auto"/>
      <w:outlineLvl w:val="4"/>
    </w:pPr>
    <w:rPr>
      <w:b/>
      <w:bCs/>
      <w:sz w:val="32"/>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1800"/>
      <w:jc w:val="left"/>
    </w:pPr>
    <w:rPr>
      <w:rFonts w:cstheme="minorHAnsi"/>
      <w:sz w:val="18"/>
      <w:szCs w:val="18"/>
    </w:rPr>
  </w:style>
  <w:style w:type="paragraph" w:styleId="8">
    <w:name w:val="Normal Indent"/>
    <w:basedOn w:val="1"/>
    <w:qFormat/>
    <w:uiPriority w:val="0"/>
    <w:pPr>
      <w:ind w:firstLine="560"/>
    </w:pPr>
    <w:rPr>
      <w:rFonts w:ascii="Times New Roman" w:hAnsi="Times New Roman" w:eastAsia="宋体" w:cs="Times New Roman"/>
      <w:sz w:val="28"/>
      <w:szCs w:val="20"/>
    </w:rPr>
  </w:style>
  <w:style w:type="paragraph" w:styleId="9">
    <w:name w:val="Document Map"/>
    <w:basedOn w:val="1"/>
    <w:link w:val="45"/>
    <w:semiHidden/>
    <w:unhideWhenUsed/>
    <w:qFormat/>
    <w:uiPriority w:val="99"/>
    <w:rPr>
      <w:rFonts w:ascii="宋体" w:eastAsia="宋体"/>
      <w:sz w:val="18"/>
      <w:szCs w:val="18"/>
    </w:rPr>
  </w:style>
  <w:style w:type="paragraph" w:styleId="10">
    <w:name w:val="annotation text"/>
    <w:basedOn w:val="1"/>
    <w:link w:val="43"/>
    <w:semiHidden/>
    <w:unhideWhenUsed/>
    <w:qFormat/>
    <w:uiPriority w:val="99"/>
    <w:pPr>
      <w:jc w:val="left"/>
    </w:pPr>
  </w:style>
  <w:style w:type="paragraph" w:styleId="11">
    <w:name w:val="Body Text 3"/>
    <w:basedOn w:val="1"/>
    <w:link w:val="54"/>
    <w:qFormat/>
    <w:uiPriority w:val="0"/>
    <w:pPr>
      <w:spacing w:after="120"/>
      <w:ind w:firstLine="0" w:firstLineChars="0"/>
    </w:pPr>
    <w:rPr>
      <w:rFonts w:ascii="Times New Roman" w:hAnsi="Times New Roman" w:eastAsia="宋体" w:cs="Times New Roman"/>
      <w:sz w:val="16"/>
      <w:szCs w:val="16"/>
    </w:rPr>
  </w:style>
  <w:style w:type="paragraph" w:styleId="12">
    <w:name w:val="toc 5"/>
    <w:basedOn w:val="1"/>
    <w:next w:val="1"/>
    <w:unhideWhenUsed/>
    <w:qFormat/>
    <w:uiPriority w:val="39"/>
    <w:pPr>
      <w:ind w:left="1200"/>
      <w:jc w:val="left"/>
    </w:pPr>
    <w:rPr>
      <w:rFonts w:cstheme="minorHAnsi"/>
      <w:sz w:val="18"/>
      <w:szCs w:val="18"/>
    </w:rPr>
  </w:style>
  <w:style w:type="paragraph" w:styleId="13">
    <w:name w:val="toc 3"/>
    <w:basedOn w:val="1"/>
    <w:next w:val="1"/>
    <w:unhideWhenUsed/>
    <w:qFormat/>
    <w:uiPriority w:val="39"/>
    <w:pPr>
      <w:ind w:left="600"/>
      <w:jc w:val="left"/>
    </w:pPr>
    <w:rPr>
      <w:rFonts w:cstheme="minorHAnsi"/>
      <w:i/>
      <w:iCs/>
      <w:sz w:val="20"/>
      <w:szCs w:val="20"/>
    </w:rPr>
  </w:style>
  <w:style w:type="paragraph" w:styleId="14">
    <w:name w:val="toc 8"/>
    <w:basedOn w:val="1"/>
    <w:next w:val="1"/>
    <w:unhideWhenUsed/>
    <w:qFormat/>
    <w:uiPriority w:val="39"/>
    <w:pPr>
      <w:ind w:left="2100"/>
      <w:jc w:val="left"/>
    </w:pPr>
    <w:rPr>
      <w:rFonts w:cstheme="minorHAnsi"/>
      <w:sz w:val="18"/>
      <w:szCs w:val="18"/>
    </w:rPr>
  </w:style>
  <w:style w:type="paragraph" w:styleId="15">
    <w:name w:val="Date"/>
    <w:basedOn w:val="1"/>
    <w:next w:val="1"/>
    <w:qFormat/>
    <w:uiPriority w:val="0"/>
    <w:pPr>
      <w:ind w:left="100" w:leftChars="2500"/>
    </w:pPr>
    <w:rPr>
      <w:rFonts w:ascii="宋体" w:hAnsi="宋体"/>
      <w:sz w:val="28"/>
    </w:rPr>
  </w:style>
  <w:style w:type="paragraph" w:styleId="16">
    <w:name w:val="Balloon Text"/>
    <w:basedOn w:val="1"/>
    <w:link w:val="41"/>
    <w:semiHidden/>
    <w:unhideWhenUsed/>
    <w:qFormat/>
    <w:uiPriority w:val="99"/>
    <w:rPr>
      <w:sz w:val="18"/>
      <w:szCs w:val="18"/>
    </w:rPr>
  </w:style>
  <w:style w:type="paragraph" w:styleId="17">
    <w:name w:val="footer"/>
    <w:basedOn w:val="1"/>
    <w:link w:val="40"/>
    <w:unhideWhenUsed/>
    <w:qFormat/>
    <w:uiPriority w:val="99"/>
    <w:pPr>
      <w:tabs>
        <w:tab w:val="center" w:pos="4153"/>
        <w:tab w:val="right" w:pos="8306"/>
      </w:tabs>
      <w:snapToGrid w:val="0"/>
      <w:jc w:val="left"/>
    </w:pPr>
    <w:rPr>
      <w:sz w:val="18"/>
      <w:szCs w:val="18"/>
    </w:rPr>
  </w:style>
  <w:style w:type="paragraph" w:styleId="18">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spacing w:before="120" w:after="120"/>
      <w:jc w:val="left"/>
    </w:pPr>
    <w:rPr>
      <w:rFonts w:cstheme="minorHAnsi"/>
      <w:b/>
      <w:bCs/>
      <w:caps/>
      <w:sz w:val="20"/>
      <w:szCs w:val="20"/>
    </w:rPr>
  </w:style>
  <w:style w:type="paragraph" w:styleId="20">
    <w:name w:val="toc 4"/>
    <w:basedOn w:val="1"/>
    <w:next w:val="1"/>
    <w:unhideWhenUsed/>
    <w:qFormat/>
    <w:uiPriority w:val="39"/>
    <w:pPr>
      <w:ind w:left="900"/>
      <w:jc w:val="left"/>
    </w:pPr>
    <w:rPr>
      <w:rFonts w:cstheme="minorHAnsi"/>
      <w:sz w:val="18"/>
      <w:szCs w:val="18"/>
    </w:rPr>
  </w:style>
  <w:style w:type="paragraph" w:styleId="21">
    <w:name w:val="footnote text"/>
    <w:basedOn w:val="1"/>
    <w:link w:val="56"/>
    <w:semiHidden/>
    <w:unhideWhenUsed/>
    <w:qFormat/>
    <w:uiPriority w:val="0"/>
    <w:pPr>
      <w:snapToGrid w:val="0"/>
      <w:ind w:firstLine="0" w:firstLineChars="0"/>
      <w:jc w:val="left"/>
    </w:pPr>
    <w:rPr>
      <w:rFonts w:ascii="Times New Roman" w:hAnsi="Times New Roman" w:eastAsia="宋体" w:cs="Times New Roman"/>
      <w:sz w:val="18"/>
      <w:szCs w:val="18"/>
    </w:rPr>
  </w:style>
  <w:style w:type="paragraph" w:styleId="22">
    <w:name w:val="toc 6"/>
    <w:basedOn w:val="1"/>
    <w:next w:val="1"/>
    <w:unhideWhenUsed/>
    <w:qFormat/>
    <w:uiPriority w:val="39"/>
    <w:pPr>
      <w:ind w:left="1500"/>
      <w:jc w:val="left"/>
    </w:pPr>
    <w:rPr>
      <w:rFonts w:cstheme="minorHAnsi"/>
      <w:sz w:val="18"/>
      <w:szCs w:val="18"/>
    </w:rPr>
  </w:style>
  <w:style w:type="paragraph" w:styleId="23">
    <w:name w:val="toc 2"/>
    <w:basedOn w:val="1"/>
    <w:next w:val="1"/>
    <w:unhideWhenUsed/>
    <w:qFormat/>
    <w:uiPriority w:val="39"/>
    <w:pPr>
      <w:ind w:left="300"/>
      <w:jc w:val="left"/>
    </w:pPr>
    <w:rPr>
      <w:rFonts w:cstheme="minorHAnsi"/>
      <w:smallCaps/>
      <w:sz w:val="20"/>
      <w:szCs w:val="20"/>
    </w:rPr>
  </w:style>
  <w:style w:type="paragraph" w:styleId="24">
    <w:name w:val="toc 9"/>
    <w:basedOn w:val="1"/>
    <w:next w:val="1"/>
    <w:unhideWhenUsed/>
    <w:qFormat/>
    <w:uiPriority w:val="39"/>
    <w:pPr>
      <w:ind w:left="2400"/>
      <w:jc w:val="left"/>
    </w:pPr>
    <w:rPr>
      <w:rFonts w:cstheme="minorHAnsi"/>
      <w:sz w:val="18"/>
      <w:szCs w:val="18"/>
    </w:rPr>
  </w:style>
  <w:style w:type="paragraph" w:styleId="2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6">
    <w:name w:val="Title"/>
    <w:basedOn w:val="1"/>
    <w:link w:val="55"/>
    <w:qFormat/>
    <w:uiPriority w:val="0"/>
    <w:pPr>
      <w:spacing w:before="240" w:after="60"/>
      <w:ind w:firstLine="0" w:firstLineChars="0"/>
      <w:jc w:val="left"/>
      <w:outlineLvl w:val="0"/>
    </w:pPr>
    <w:rPr>
      <w:rFonts w:ascii="Arial" w:hAnsi="Arial" w:cs="Times New Roman"/>
      <w:bCs/>
      <w:kern w:val="0"/>
      <w:sz w:val="32"/>
      <w:szCs w:val="32"/>
    </w:rPr>
  </w:style>
  <w:style w:type="paragraph" w:styleId="27">
    <w:name w:val="annotation subject"/>
    <w:basedOn w:val="10"/>
    <w:next w:val="10"/>
    <w:link w:val="44"/>
    <w:semiHidden/>
    <w:unhideWhenUsed/>
    <w:qFormat/>
    <w:uiPriority w:val="99"/>
    <w:rPr>
      <w:b/>
      <w:bCs/>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Hyperlink"/>
    <w:basedOn w:val="30"/>
    <w:unhideWhenUsed/>
    <w:qFormat/>
    <w:uiPriority w:val="99"/>
    <w:rPr>
      <w:color w:val="0000FF" w:themeColor="hyperlink"/>
      <w:u w:val="single"/>
      <w14:textFill>
        <w14:solidFill>
          <w14:schemeClr w14:val="hlink"/>
        </w14:solidFill>
      </w14:textFill>
    </w:rPr>
  </w:style>
  <w:style w:type="character" w:styleId="32">
    <w:name w:val="annotation reference"/>
    <w:basedOn w:val="30"/>
    <w:semiHidden/>
    <w:unhideWhenUsed/>
    <w:qFormat/>
    <w:uiPriority w:val="99"/>
    <w:rPr>
      <w:sz w:val="21"/>
      <w:szCs w:val="21"/>
    </w:rPr>
  </w:style>
  <w:style w:type="character" w:styleId="33">
    <w:name w:val="footnote reference"/>
    <w:basedOn w:val="30"/>
    <w:semiHidden/>
    <w:unhideWhenUsed/>
    <w:qFormat/>
    <w:uiPriority w:val="0"/>
    <w:rPr>
      <w:vertAlign w:val="superscript"/>
    </w:rPr>
  </w:style>
  <w:style w:type="character" w:customStyle="1" w:styleId="34">
    <w:name w:val="标题 1 Char"/>
    <w:basedOn w:val="30"/>
    <w:link w:val="2"/>
    <w:qFormat/>
    <w:uiPriority w:val="9"/>
    <w:rPr>
      <w:rFonts w:eastAsia="仿宋"/>
      <w:b/>
      <w:bCs/>
      <w:kern w:val="44"/>
      <w:sz w:val="36"/>
      <w:szCs w:val="44"/>
    </w:rPr>
  </w:style>
  <w:style w:type="character" w:customStyle="1" w:styleId="35">
    <w:name w:val="标题 2 Char"/>
    <w:basedOn w:val="30"/>
    <w:link w:val="3"/>
    <w:qFormat/>
    <w:uiPriority w:val="0"/>
    <w:rPr>
      <w:rFonts w:asciiTheme="majorHAnsi" w:hAnsiTheme="majorHAnsi" w:cstheme="majorBidi"/>
      <w:b/>
      <w:bCs/>
      <w:sz w:val="28"/>
      <w:szCs w:val="32"/>
    </w:rPr>
  </w:style>
  <w:style w:type="character" w:customStyle="1" w:styleId="36">
    <w:name w:val="标题 3 Char"/>
    <w:basedOn w:val="30"/>
    <w:link w:val="4"/>
    <w:qFormat/>
    <w:uiPriority w:val="0"/>
    <w:rPr>
      <w:rFonts w:eastAsia="仿宋"/>
      <w:b/>
      <w:bCs/>
      <w:sz w:val="32"/>
      <w:szCs w:val="32"/>
    </w:rPr>
  </w:style>
  <w:style w:type="character" w:customStyle="1" w:styleId="37">
    <w:name w:val="标题 4 Char"/>
    <w:basedOn w:val="30"/>
    <w:link w:val="5"/>
    <w:qFormat/>
    <w:uiPriority w:val="9"/>
    <w:rPr>
      <w:rFonts w:eastAsia="仿宋" w:asciiTheme="majorHAnsi" w:hAnsiTheme="majorHAnsi" w:cstheme="majorBidi"/>
      <w:b/>
      <w:bCs/>
      <w:sz w:val="32"/>
      <w:szCs w:val="28"/>
    </w:rPr>
  </w:style>
  <w:style w:type="character" w:customStyle="1" w:styleId="38">
    <w:name w:val="标题 5 Char"/>
    <w:basedOn w:val="30"/>
    <w:link w:val="6"/>
    <w:qFormat/>
    <w:uiPriority w:val="9"/>
    <w:rPr>
      <w:rFonts w:eastAsia="仿宋"/>
      <w:b/>
      <w:bCs/>
      <w:sz w:val="32"/>
      <w:szCs w:val="28"/>
    </w:rPr>
  </w:style>
  <w:style w:type="character" w:customStyle="1" w:styleId="39">
    <w:name w:val="页眉 Char"/>
    <w:basedOn w:val="30"/>
    <w:link w:val="18"/>
    <w:qFormat/>
    <w:uiPriority w:val="0"/>
    <w:rPr>
      <w:sz w:val="18"/>
      <w:szCs w:val="18"/>
    </w:rPr>
  </w:style>
  <w:style w:type="character" w:customStyle="1" w:styleId="40">
    <w:name w:val="页脚 Char"/>
    <w:basedOn w:val="30"/>
    <w:link w:val="17"/>
    <w:qFormat/>
    <w:uiPriority w:val="99"/>
    <w:rPr>
      <w:sz w:val="18"/>
      <w:szCs w:val="18"/>
    </w:rPr>
  </w:style>
  <w:style w:type="character" w:customStyle="1" w:styleId="41">
    <w:name w:val="批注框文本 Char"/>
    <w:basedOn w:val="30"/>
    <w:link w:val="16"/>
    <w:semiHidden/>
    <w:qFormat/>
    <w:uiPriority w:val="99"/>
    <w:rPr>
      <w:rFonts w:eastAsia="仿宋"/>
      <w:sz w:val="18"/>
      <w:szCs w:val="18"/>
    </w:rPr>
  </w:style>
  <w:style w:type="paragraph" w:styleId="42">
    <w:name w:val="List Paragraph"/>
    <w:basedOn w:val="1"/>
    <w:qFormat/>
    <w:uiPriority w:val="34"/>
    <w:pPr>
      <w:ind w:firstLine="420"/>
    </w:pPr>
  </w:style>
  <w:style w:type="character" w:customStyle="1" w:styleId="43">
    <w:name w:val="批注文字 Char"/>
    <w:basedOn w:val="30"/>
    <w:link w:val="10"/>
    <w:semiHidden/>
    <w:qFormat/>
    <w:uiPriority w:val="99"/>
    <w:rPr>
      <w:rFonts w:eastAsia="仿宋"/>
      <w:sz w:val="30"/>
    </w:rPr>
  </w:style>
  <w:style w:type="character" w:customStyle="1" w:styleId="44">
    <w:name w:val="批注主题 Char"/>
    <w:basedOn w:val="43"/>
    <w:link w:val="27"/>
    <w:semiHidden/>
    <w:qFormat/>
    <w:uiPriority w:val="99"/>
    <w:rPr>
      <w:rFonts w:eastAsia="仿宋"/>
      <w:b/>
      <w:bCs/>
      <w:sz w:val="30"/>
    </w:rPr>
  </w:style>
  <w:style w:type="character" w:customStyle="1" w:styleId="45">
    <w:name w:val="文档结构图 Char"/>
    <w:basedOn w:val="30"/>
    <w:link w:val="9"/>
    <w:semiHidden/>
    <w:qFormat/>
    <w:uiPriority w:val="99"/>
    <w:rPr>
      <w:rFonts w:ascii="宋体" w:eastAsia="宋体"/>
      <w:sz w:val="18"/>
      <w:szCs w:val="18"/>
    </w:rPr>
  </w:style>
  <w:style w:type="paragraph" w:customStyle="1" w:styleId="46">
    <w:name w:val="标题4"/>
    <w:basedOn w:val="1"/>
    <w:link w:val="47"/>
    <w:qFormat/>
    <w:uiPriority w:val="0"/>
    <w:pPr>
      <w:spacing w:line="360" w:lineRule="auto"/>
      <w:outlineLvl w:val="3"/>
    </w:pPr>
    <w:rPr>
      <w:rFonts w:ascii="Times New Roman" w:hAnsi="Times New Roman" w:cs="Times New Roman"/>
      <w:b/>
      <w:sz w:val="32"/>
      <w:szCs w:val="32"/>
    </w:rPr>
  </w:style>
  <w:style w:type="character" w:customStyle="1" w:styleId="47">
    <w:name w:val="标题4 Char"/>
    <w:basedOn w:val="30"/>
    <w:link w:val="46"/>
    <w:qFormat/>
    <w:uiPriority w:val="0"/>
    <w:rPr>
      <w:rFonts w:ascii="Times New Roman" w:hAnsi="Times New Roman" w:eastAsia="仿宋" w:cs="Times New Roman"/>
      <w:b/>
      <w:sz w:val="32"/>
      <w:szCs w:val="32"/>
    </w:rPr>
  </w:style>
  <w:style w:type="paragraph" w:customStyle="1" w:styleId="48">
    <w:name w:val="标题5"/>
    <w:basedOn w:val="1"/>
    <w:link w:val="49"/>
    <w:qFormat/>
    <w:uiPriority w:val="0"/>
    <w:pPr>
      <w:spacing w:line="360" w:lineRule="auto"/>
      <w:outlineLvl w:val="4"/>
    </w:pPr>
    <w:rPr>
      <w:rFonts w:ascii="仿宋_GB2312" w:hAnsi="Times New Roman" w:eastAsia="仿宋_GB2312" w:cs="Times New Roman"/>
      <w:sz w:val="32"/>
      <w:szCs w:val="32"/>
    </w:rPr>
  </w:style>
  <w:style w:type="character" w:customStyle="1" w:styleId="49">
    <w:name w:val="标题5 Char"/>
    <w:basedOn w:val="30"/>
    <w:link w:val="48"/>
    <w:qFormat/>
    <w:uiPriority w:val="0"/>
    <w:rPr>
      <w:rFonts w:ascii="仿宋_GB2312" w:hAnsi="Times New Roman" w:eastAsia="仿宋_GB2312" w:cs="Times New Roman"/>
      <w:sz w:val="32"/>
      <w:szCs w:val="32"/>
    </w:rPr>
  </w:style>
  <w:style w:type="paragraph" w:customStyle="1" w:styleId="50">
    <w:name w:val="TOC 标题1"/>
    <w:basedOn w:val="2"/>
    <w:next w:val="1"/>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1">
    <w:name w:val="表"/>
    <w:basedOn w:val="1"/>
    <w:link w:val="52"/>
    <w:qFormat/>
    <w:uiPriority w:val="0"/>
    <w:pPr>
      <w:ind w:firstLine="0" w:firstLineChars="0"/>
      <w:jc w:val="center"/>
    </w:pPr>
    <w:rPr>
      <w:rFonts w:ascii="Times New Roman" w:hAnsi="Times New Roman" w:eastAsia="宋体" w:cs="Times New Roman"/>
      <w:sz w:val="21"/>
      <w:szCs w:val="18"/>
    </w:rPr>
  </w:style>
  <w:style w:type="character" w:customStyle="1" w:styleId="52">
    <w:name w:val="表 Char"/>
    <w:basedOn w:val="30"/>
    <w:link w:val="51"/>
    <w:qFormat/>
    <w:uiPriority w:val="0"/>
    <w:rPr>
      <w:rFonts w:ascii="Times New Roman" w:hAnsi="Times New Roman" w:eastAsia="宋体" w:cs="Times New Roman"/>
      <w:szCs w:val="18"/>
    </w:rPr>
  </w:style>
  <w:style w:type="paragraph" w:customStyle="1" w:styleId="53">
    <w:name w:val="1"/>
    <w:basedOn w:val="1"/>
    <w:next w:val="11"/>
    <w:qFormat/>
    <w:uiPriority w:val="0"/>
    <w:pPr>
      <w:spacing w:line="320" w:lineRule="exact"/>
      <w:ind w:firstLine="0" w:firstLineChars="0"/>
    </w:pPr>
    <w:rPr>
      <w:rFonts w:ascii="Times New Roman" w:hAnsi="Times New Roman" w:eastAsia="宋体" w:cs="Times New Roman"/>
      <w:sz w:val="28"/>
      <w:szCs w:val="24"/>
    </w:rPr>
  </w:style>
  <w:style w:type="character" w:customStyle="1" w:styleId="54">
    <w:name w:val="正文文本 3 Char"/>
    <w:basedOn w:val="30"/>
    <w:link w:val="11"/>
    <w:qFormat/>
    <w:uiPriority w:val="0"/>
    <w:rPr>
      <w:rFonts w:ascii="Times New Roman" w:hAnsi="Times New Roman" w:eastAsia="宋体" w:cs="Times New Roman"/>
      <w:sz w:val="16"/>
      <w:szCs w:val="16"/>
    </w:rPr>
  </w:style>
  <w:style w:type="character" w:customStyle="1" w:styleId="55">
    <w:name w:val="标题 Char"/>
    <w:basedOn w:val="30"/>
    <w:link w:val="26"/>
    <w:qFormat/>
    <w:uiPriority w:val="0"/>
    <w:rPr>
      <w:rFonts w:ascii="Arial" w:hAnsi="Arial" w:eastAsia="仿宋" w:cs="Times New Roman"/>
      <w:bCs/>
      <w:sz w:val="32"/>
      <w:szCs w:val="32"/>
    </w:rPr>
  </w:style>
  <w:style w:type="character" w:customStyle="1" w:styleId="56">
    <w:name w:val="脚注文本 Char"/>
    <w:basedOn w:val="30"/>
    <w:link w:val="21"/>
    <w:semiHidden/>
    <w:qFormat/>
    <w:uiPriority w:val="0"/>
    <w:rPr>
      <w:kern w:val="2"/>
      <w:sz w:val="18"/>
      <w:szCs w:val="18"/>
    </w:rPr>
  </w:style>
  <w:style w:type="paragraph" w:customStyle="1" w:styleId="57">
    <w:name w:val="Revision"/>
    <w:hidden/>
    <w:unhideWhenUsed/>
    <w:qFormat/>
    <w:uiPriority w:val="99"/>
    <w:rPr>
      <w:rFonts w:eastAsia="仿宋" w:asciiTheme="minorHAnsi" w:hAnsiTheme="minorHAnsi" w:cstheme="minorBidi"/>
      <w:kern w:val="2"/>
      <w:sz w:val="30"/>
      <w:szCs w:val="22"/>
      <w:lang w:val="en-US" w:eastAsia="zh-CN" w:bidi="ar-SA"/>
    </w:rPr>
  </w:style>
  <w:style w:type="paragraph" w:customStyle="1" w:styleId="58">
    <w:name w:val="Default"/>
    <w:qFormat/>
    <w:uiPriority w:val="0"/>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theme" Target="theme/theme1.xml"/><Relationship Id="rId27" Type="http://schemas.openxmlformats.org/officeDocument/2006/relationships/header" Target="header13.xml"/><Relationship Id="rId26" Type="http://schemas.openxmlformats.org/officeDocument/2006/relationships/header" Target="header12.xml"/><Relationship Id="rId25" Type="http://schemas.openxmlformats.org/officeDocument/2006/relationships/header" Target="header11.xml"/><Relationship Id="rId24" Type="http://schemas.openxmlformats.org/officeDocument/2006/relationships/header" Target="header10.xml"/><Relationship Id="rId23" Type="http://schemas.openxmlformats.org/officeDocument/2006/relationships/header" Target="header9.xml"/><Relationship Id="rId22" Type="http://schemas.openxmlformats.org/officeDocument/2006/relationships/footer" Target="footer10.xml"/><Relationship Id="rId21" Type="http://schemas.openxmlformats.org/officeDocument/2006/relationships/header" Target="header8.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4927</Words>
  <Characters>28088</Characters>
  <Lines>234</Lines>
  <Paragraphs>65</Paragraphs>
  <TotalTime>19</TotalTime>
  <ScaleCrop>false</ScaleCrop>
  <LinksUpToDate>false</LinksUpToDate>
  <CharactersWithSpaces>32950</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2021-05-06T14:26:00Z</dcterms:created>
  <dc:creator>发行人业务部/深圳分公司/ChinaClear</dc:creator>
  <cp:lastModifiedBy>吴嘉彤</cp:lastModifiedBy>
  <cp:lastPrinted>2025-10-11T11:16:00Z</cp:lastPrinted>
  <dcterms:modified xsi:type="dcterms:W3CDTF">2025-10-09T16:30:50Z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7974F1A2678CB97DBA72E7685C34EEF5</vt:lpwstr>
  </property>
</Properties>
</file>